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黑体" w:hAnsi="黑体" w:eastAsia="黑体" w:cs="黑体"/>
          <w:sz w:val="32"/>
          <w:szCs w:val="32"/>
        </w:rPr>
      </w:pPr>
      <w:bookmarkStart w:id="12" w:name="_GoBack"/>
      <w:bookmarkEnd w:id="12"/>
      <w:r>
        <w:rPr>
          <w:rFonts w:hint="eastAsia" w:ascii="黑体" w:hAnsi="黑体" w:eastAsia="黑体" w:cs="黑体"/>
          <w:sz w:val="32"/>
          <w:szCs w:val="32"/>
        </w:rPr>
        <w:t>附件2</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2"/>
        <w:bidi w:val="0"/>
      </w:pPr>
      <w:r>
        <w:t>202</w:t>
      </w:r>
      <w:r>
        <w:rPr>
          <w:rFonts w:hint="eastAsia"/>
          <w:lang w:val="en-US" w:eastAsia="zh-CN"/>
        </w:rPr>
        <w:t>4</w:t>
      </w:r>
      <w:r>
        <w:t>年度科普统计调查表</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s="楷体"/>
        </w:rPr>
      </w:pPr>
      <w:r>
        <w:rPr>
          <w:rFonts w:hint="eastAsia" w:ascii="楷体" w:hAnsi="楷体" w:eastAsia="楷体" w:cs="楷体"/>
        </w:rPr>
        <w:t>中华人民共和国科学技术部制定</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s="楷体"/>
        </w:rPr>
      </w:pPr>
      <w:r>
        <w:rPr>
          <w:rFonts w:hint="eastAsia" w:ascii="楷体" w:hAnsi="楷体" w:eastAsia="楷体" w:cs="楷体"/>
        </w:rPr>
        <w:t>国家统计局批准</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s="楷体"/>
        </w:rPr>
      </w:pPr>
      <w:r>
        <w:rPr>
          <w:rFonts w:hint="eastAsia" w:ascii="楷体" w:hAnsi="楷体" w:eastAsia="楷体" w:cs="楷体"/>
        </w:rPr>
        <w:t>2025年1月</w:t>
      </w:r>
    </w:p>
    <w:p>
      <w:pPr>
        <w:pStyle w:val="14"/>
        <w:bidi w:val="0"/>
        <w:rPr>
          <w:rFonts w:hint="eastAsia"/>
        </w:rPr>
      </w:pPr>
      <w:r>
        <w:rPr>
          <w:rFonts w:hint="eastAsia" w:ascii="黑体" w:hAnsi="黑体" w:eastAsia="黑体" w:cs="宋体"/>
        </w:rPr>
        <w:br w:type="page"/>
      </w:r>
    </w:p>
    <w:p>
      <w:pPr>
        <w:pStyle w:val="2"/>
        <w:bidi w:val="0"/>
        <w:rPr>
          <w:rFonts w:hint="eastAsia"/>
        </w:rPr>
      </w:pPr>
    </w:p>
    <w:p>
      <w:pPr>
        <w:pStyle w:val="2"/>
        <w:bidi w:val="0"/>
        <w:rPr>
          <w:rFonts w:hint="eastAsia"/>
          <w:sz w:val="36"/>
          <w:szCs w:val="36"/>
        </w:rPr>
      </w:pPr>
      <w:r>
        <w:rPr>
          <w:rFonts w:hint="eastAsia"/>
          <w:sz w:val="36"/>
          <w:szCs w:val="36"/>
        </w:rPr>
        <w:t>本调查制度根据《中华人民共和国统计法》</w:t>
      </w:r>
    </w:p>
    <w:p>
      <w:pPr>
        <w:pStyle w:val="2"/>
        <w:bidi w:val="0"/>
        <w:rPr>
          <w:sz w:val="36"/>
          <w:szCs w:val="36"/>
        </w:rPr>
      </w:pPr>
      <w:r>
        <w:rPr>
          <w:rFonts w:hint="eastAsia"/>
          <w:sz w:val="36"/>
          <w:szCs w:val="36"/>
        </w:rPr>
        <w:t>的有关规定制定</w:t>
      </w:r>
    </w:p>
    <w:p>
      <w:pPr>
        <w:pStyle w:val="5"/>
        <w:bidi w:val="0"/>
      </w:pP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《中华人民共和国统计法》第十一条规定：统计机构和统计人员对在统计工作中知悉的国家秘密、工作秘密、商业秘密、个人隐私和个人信息，应当予以保密，不得泄露或者向他人非法提供。</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p>
    <w:p>
      <w:pPr>
        <w:bidi w:val="0"/>
        <w:adjustRightInd w:val="0"/>
        <w:snapToGrid w:val="0"/>
        <w:spacing w:line="336" w:lineRule="auto"/>
        <w:ind w:firstLine="616"/>
        <w:outlineLvl w:val="9"/>
        <w:rPr>
          <w:rFonts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《中华人民共和国统计法》第二十八条规定：统计调查中获得的能够识别或者推断单个统计调查对象身份的资料，任何单位和个人不得对外提供、泄露，不得用于统计以外的目的。</w:t>
      </w:r>
    </w:p>
    <w:p>
      <w:pPr>
        <w:bidi w:val="0"/>
      </w:pPr>
    </w:p>
    <w:p>
      <w:pPr>
        <w:bidi w:val="0"/>
      </w:pPr>
    </w:p>
    <w:p>
      <w:pPr>
        <w:pStyle w:val="5"/>
        <w:bidi w:val="0"/>
        <w:rPr>
          <w:rFonts w:hint="eastAsia"/>
        </w:rPr>
      </w:pPr>
      <w:bookmarkStart w:id="0" w:name="_Toc90020001"/>
      <w:r>
        <w:rPr>
          <w:rFonts w:hint="eastAsia"/>
        </w:rPr>
        <w:br w:type="page"/>
      </w:r>
    </w:p>
    <w:p>
      <w:pPr>
        <w:pStyle w:val="2"/>
        <w:bidi w:val="0"/>
        <w:rPr>
          <w:rFonts w:hint="eastAsia"/>
          <w:sz w:val="36"/>
          <w:szCs w:val="36"/>
        </w:rPr>
      </w:pPr>
    </w:p>
    <w:p>
      <w:pPr>
        <w:pStyle w:val="2"/>
        <w:bidi w:val="0"/>
        <w:rPr>
          <w:sz w:val="36"/>
          <w:szCs w:val="36"/>
        </w:rPr>
      </w:pPr>
      <w:r>
        <w:rPr>
          <w:rFonts w:hint="eastAsia"/>
          <w:sz w:val="36"/>
          <w:szCs w:val="36"/>
        </w:rPr>
        <w:t>总 说 明</w:t>
      </w:r>
      <w:bookmarkEnd w:id="0"/>
    </w:p>
    <w:p>
      <w:pPr>
        <w:pStyle w:val="5"/>
        <w:bidi w:val="0"/>
      </w:pP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（一）调查目的</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为了掌握国家科普资源基本状况，了解国家科普工作运行质量；切实履行科技部门的职责，建立有序的工作制度，特制定本调查制度。</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（二）调查对象和统计范围</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国家机关、社会团体和企事业单位等机构和组织。</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（三）调查内容</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本调查制度主要调查上述对象的科普人员、科普场地、科普经费、科普传媒、科普活动、科学教育六个方面。</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（四）调查频率和时间</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本调查制度为年报。报告期为1月1日</w:t>
      </w:r>
      <w:r>
        <w:rPr>
          <w:rFonts w:hint="eastAsia" w:ascii="Times New Roman" w:hAnsi="Times New Roman" w:eastAsia="仿宋_GB2312" w:cs="Times New Roman"/>
          <w:spacing w:val="0"/>
          <w:sz w:val="28"/>
          <w:szCs w:val="28"/>
          <w:lang w:eastAsia="zh-CN"/>
        </w:rPr>
        <w:t>—</w:t>
      </w:r>
      <w:r>
        <w:rPr>
          <w:rFonts w:hint="eastAsia" w:ascii="Times New Roman" w:hAnsi="Times New Roman" w:eastAsia="仿宋_GB2312" w:cs="Times New Roman"/>
          <w:spacing w:val="0"/>
          <w:sz w:val="28"/>
          <w:szCs w:val="28"/>
        </w:rPr>
        <w:t>12月31日。</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（五）调查方法</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本调查制度采用全面调查方法。</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（六）组织实施</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由科技部牵头，会同有关部门共同组织实施。科技部负责制定统计方案，提出工作要求，指导和协调</w:t>
      </w:r>
      <w:r>
        <w:rPr>
          <w:rFonts w:hint="eastAsia" w:ascii="Times New Roman" w:hAnsi="Times New Roman" w:eastAsia="仿宋_GB2312" w:cs="Times New Roman"/>
          <w:spacing w:val="0"/>
          <w:sz w:val="28"/>
          <w:szCs w:val="28"/>
          <w:lang w:eastAsia="zh-CN"/>
        </w:rPr>
        <w:t>党</w:t>
      </w:r>
      <w:r>
        <w:rPr>
          <w:rFonts w:hint="eastAsia" w:ascii="Times New Roman" w:hAnsi="Times New Roman" w:eastAsia="仿宋_GB2312" w:cs="Times New Roman"/>
          <w:spacing w:val="0"/>
          <w:sz w:val="28"/>
          <w:szCs w:val="28"/>
        </w:rPr>
        <w:t>中央、国务院有关部门和省科技行政管理部门的统计工作。中国科学技术信息研究所负责具体统计实施工作。</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（七）填报和报送要求</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填报单位需严格按照报表所规定的指标含义、指标解释进行填报。</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本调查制度实行统一的统计分类标准编码，各有关部门必须严格执行。</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（八）质量控制</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本调查制度针对统计业务流程的各环节进行质量管理控制。</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（九）统计资料公布及数据共享</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本调查制度综合统计数据每年12月向社会公布。</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（十）统计信息共享的内容、方式、时限、渠道、责任单位和责任人</w:t>
      </w:r>
    </w:p>
    <w:p>
      <w:pPr>
        <w:bidi w:val="0"/>
        <w:adjustRightInd w:val="0"/>
        <w:snapToGrid w:val="0"/>
        <w:spacing w:line="336" w:lineRule="auto"/>
        <w:ind w:firstLine="616"/>
        <w:outlineLvl w:val="9"/>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本调查制度综合统计数据可与其他政府部门及本系统内共享使用，按照协定方式共享，在最终审定数据10个工作日后可以共享，共享责任单位为科技部九司，共享责任人为科技部九司工作负责人。</w:t>
      </w:r>
    </w:p>
    <w:p>
      <w:pPr>
        <w:keepNext w:val="0"/>
        <w:keepLines w:val="0"/>
        <w:widowControl w:val="0"/>
        <w:bidi w:val="0"/>
        <w:adjustRightInd w:val="0"/>
        <w:snapToGrid w:val="0"/>
        <w:spacing w:before="0" w:beforeLines="0" w:after="0" w:afterLines="0" w:line="336" w:lineRule="auto"/>
        <w:ind w:left="0" w:leftChars="0" w:right="0" w:rightChars="0" w:firstLine="560" w:firstLineChars="200"/>
        <w:jc w:val="both"/>
        <w:outlineLvl w:val="1"/>
        <w:rPr>
          <w:rFonts w:hint="eastAsia" w:ascii="Times New Roman" w:hAnsi="Times New Roman" w:eastAsia="楷体_GB2312" w:cs="Times New Roman"/>
          <w:spacing w:val="0"/>
          <w:kern w:val="2"/>
          <w:sz w:val="28"/>
          <w:szCs w:val="28"/>
          <w:lang w:val="en-US" w:eastAsia="zh-CN" w:bidi="ar-SA"/>
        </w:rPr>
      </w:pPr>
      <w:r>
        <w:rPr>
          <w:rFonts w:hint="eastAsia" w:ascii="Times New Roman" w:hAnsi="Times New Roman" w:eastAsia="楷体_GB2312" w:cs="Times New Roman"/>
          <w:spacing w:val="0"/>
          <w:kern w:val="2"/>
          <w:sz w:val="28"/>
          <w:szCs w:val="28"/>
          <w:lang w:val="en-US" w:eastAsia="zh-CN" w:bidi="ar-SA"/>
        </w:rPr>
        <w:t>（十一）使用名录库情况</w:t>
      </w:r>
    </w:p>
    <w:p>
      <w:pPr>
        <w:bidi w:val="0"/>
        <w:adjustRightInd w:val="0"/>
        <w:snapToGrid w:val="0"/>
        <w:spacing w:line="336" w:lineRule="auto"/>
        <w:ind w:firstLine="616"/>
        <w:outlineLvl w:val="9"/>
        <w:rPr>
          <w:rFonts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与国家统计局建立衔接联动机制，本制度使用国家基本单位名录库补充完善调查单位基本信息，加强名录库信息互惠共享。</w:t>
      </w:r>
    </w:p>
    <w:p>
      <w:pPr>
        <w:topLinePunct/>
        <w:spacing w:line="300" w:lineRule="auto"/>
        <w:ind w:firstLine="0" w:firstLineChars="0"/>
        <w:jc w:val="center"/>
        <w:rPr>
          <w:rFonts w:eastAsia="长城小标宋体"/>
          <w:b/>
          <w:bCs/>
          <w:spacing w:val="6"/>
          <w:sz w:val="36"/>
        </w:rPr>
      </w:pPr>
    </w:p>
    <w:p>
      <w:pPr>
        <w:pStyle w:val="14"/>
        <w:bidi w:val="0"/>
        <w:rPr>
          <w:rFonts w:hint="default"/>
          <w:lang w:val="en"/>
        </w:rPr>
      </w:pPr>
      <w:r>
        <w:rPr>
          <w:rFonts w:hint="default" w:eastAsia="长城小标宋体"/>
          <w:b/>
          <w:bCs/>
          <w:spacing w:val="6"/>
          <w:lang w:val="en"/>
        </w:rPr>
        <w:br w:type="page"/>
      </w:r>
    </w:p>
    <w:p>
      <w:pPr>
        <w:pStyle w:val="2"/>
        <w:bidi w:val="0"/>
        <w:rPr>
          <w:sz w:val="36"/>
          <w:szCs w:val="36"/>
        </w:rPr>
      </w:pPr>
      <w:r>
        <w:rPr>
          <w:rFonts w:hint="eastAsia"/>
          <w:sz w:val="36"/>
          <w:szCs w:val="36"/>
        </w:rPr>
        <w:t>报 表 目 录</w:t>
      </w:r>
    </w:p>
    <w:p>
      <w:pPr>
        <w:pStyle w:val="14"/>
        <w:bidi w:val="0"/>
      </w:pP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75"/>
        <w:gridCol w:w="3649"/>
        <w:gridCol w:w="3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3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表名</w:t>
            </w:r>
          </w:p>
        </w:tc>
        <w:tc>
          <w:tcPr>
            <w:tcW w:w="3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指标个数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表1</w:t>
            </w:r>
          </w:p>
        </w:tc>
        <w:tc>
          <w:tcPr>
            <w:tcW w:w="3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科普人员</w:t>
            </w:r>
          </w:p>
        </w:tc>
        <w:tc>
          <w:tcPr>
            <w:tcW w:w="3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sz w:val="28"/>
                <w:szCs w:val="28"/>
                <w:lang w:eastAsia="zh-CN"/>
              </w:rPr>
            </w:pPr>
            <w:r>
              <w:rPr>
                <w:rFonts w:hint="eastAsia"/>
                <w:sz w:val="28"/>
                <w:szCs w:val="28"/>
              </w:rPr>
              <w:t>1</w:t>
            </w:r>
            <w:r>
              <w:rPr>
                <w:rFonts w:hint="eastAsia"/>
                <w:sz w:val="28"/>
                <w:szCs w:val="28"/>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表2</w:t>
            </w:r>
          </w:p>
        </w:tc>
        <w:tc>
          <w:tcPr>
            <w:tcW w:w="3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科普场地</w:t>
            </w:r>
          </w:p>
        </w:tc>
        <w:tc>
          <w:tcPr>
            <w:tcW w:w="3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lang w:val="en-US" w:eastAsia="zh-CN"/>
              </w:rPr>
              <w:t>4</w:t>
            </w:r>
            <w:r>
              <w:rPr>
                <w:sz w:val="28"/>
                <w:szCs w:val="2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表3</w:t>
            </w:r>
          </w:p>
        </w:tc>
        <w:tc>
          <w:tcPr>
            <w:tcW w:w="3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科普经费</w:t>
            </w:r>
          </w:p>
        </w:tc>
        <w:tc>
          <w:tcPr>
            <w:tcW w:w="3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sz w:val="28"/>
                <w:szCs w:val="2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表4</w:t>
            </w:r>
          </w:p>
        </w:tc>
        <w:tc>
          <w:tcPr>
            <w:tcW w:w="3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科普传媒</w:t>
            </w:r>
          </w:p>
        </w:tc>
        <w:tc>
          <w:tcPr>
            <w:tcW w:w="3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sz w:val="28"/>
                <w:szCs w:val="28"/>
              </w:rPr>
              <w:t>2</w:t>
            </w:r>
            <w:r>
              <w:rPr>
                <w:rFonts w:hint="eastAsia"/>
                <w:sz w:val="28"/>
                <w:szCs w:val="28"/>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表5</w:t>
            </w:r>
          </w:p>
        </w:tc>
        <w:tc>
          <w:tcPr>
            <w:tcW w:w="3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科普活动</w:t>
            </w:r>
          </w:p>
        </w:tc>
        <w:tc>
          <w:tcPr>
            <w:tcW w:w="3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8"/>
                <w:szCs w:val="28"/>
                <w:lang w:val="en-US" w:eastAsia="zh-CN"/>
              </w:rPr>
            </w:pPr>
            <w:r>
              <w:rPr>
                <w:rFonts w:hint="eastAsia"/>
                <w:sz w:val="28"/>
                <w:szCs w:val="28"/>
                <w:lang w:val="en-US" w:eastAsia="zh-CN"/>
              </w:rPr>
              <w:t>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表6</w:t>
            </w:r>
          </w:p>
        </w:tc>
        <w:tc>
          <w:tcPr>
            <w:tcW w:w="3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hint="eastAsia"/>
                <w:sz w:val="28"/>
                <w:szCs w:val="28"/>
              </w:rPr>
              <w:t>科学教育</w:t>
            </w:r>
          </w:p>
        </w:tc>
        <w:tc>
          <w:tcPr>
            <w:tcW w:w="3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sz w:val="28"/>
                <w:szCs w:val="28"/>
                <w:lang w:eastAsia="zh-CN"/>
              </w:rPr>
            </w:pPr>
            <w:r>
              <w:rPr>
                <w:rFonts w:hint="eastAsia"/>
                <w:sz w:val="28"/>
                <w:szCs w:val="28"/>
              </w:rPr>
              <w:t>1</w:t>
            </w:r>
            <w:r>
              <w:rPr>
                <w:rFonts w:hint="eastAsia"/>
                <w:sz w:val="28"/>
                <w:szCs w:val="28"/>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8"/>
                <w:szCs w:val="28"/>
              </w:rPr>
            </w:pPr>
            <w:r>
              <w:rPr>
                <w:rFonts w:hint="eastAsia"/>
                <w:b/>
                <w:bCs/>
                <w:sz w:val="28"/>
                <w:szCs w:val="28"/>
              </w:rPr>
              <w:t>合计</w:t>
            </w:r>
          </w:p>
        </w:tc>
        <w:tc>
          <w:tcPr>
            <w:tcW w:w="3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8"/>
                <w:szCs w:val="28"/>
              </w:rPr>
            </w:pPr>
          </w:p>
        </w:tc>
        <w:tc>
          <w:tcPr>
            <w:tcW w:w="32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b/>
                <w:bCs/>
                <w:sz w:val="28"/>
                <w:szCs w:val="28"/>
                <w:lang w:val="en-US" w:eastAsia="zh-CN"/>
              </w:rPr>
            </w:pPr>
            <w:r>
              <w:rPr>
                <w:b/>
                <w:bCs/>
                <w:sz w:val="28"/>
                <w:szCs w:val="28"/>
              </w:rPr>
              <w:t>1</w:t>
            </w:r>
            <w:r>
              <w:rPr>
                <w:rFonts w:hint="eastAsia"/>
                <w:b/>
                <w:bCs/>
                <w:sz w:val="28"/>
                <w:szCs w:val="28"/>
                <w:lang w:val="en-US" w:eastAsia="zh-CN"/>
              </w:rPr>
              <w:t>56</w:t>
            </w:r>
          </w:p>
        </w:tc>
      </w:tr>
    </w:tbl>
    <w:p>
      <w:pPr>
        <w:pStyle w:val="2"/>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0" w:firstLineChars="0"/>
        <w:jc w:val="center"/>
        <w:textAlignment w:val="auto"/>
        <w:rPr>
          <w:rFonts w:hint="eastAsia" w:ascii="黑体" w:hAnsi="黑体" w:eastAsia="黑体" w:cs="黑体"/>
          <w:spacing w:val="6"/>
          <w:sz w:val="32"/>
          <w:szCs w:val="32"/>
          <w:lang w:bidi="ar-SA"/>
        </w:rPr>
      </w:pPr>
      <w:bookmarkStart w:id="1" w:name="_Toc90020003"/>
      <w:r>
        <w:rPr>
          <w:rFonts w:hint="eastAsia" w:ascii="Times New Roman" w:hAnsi="Times New Roman" w:eastAsia="长城小标宋体" w:cs="Times New Roman"/>
          <w:b/>
          <w:bCs/>
          <w:spacing w:val="6"/>
          <w:sz w:val="36"/>
          <w:szCs w:val="36"/>
        </w:rPr>
        <w:br w:type="page"/>
      </w:r>
      <w:bookmarkEnd w:id="1"/>
      <w:r>
        <w:rPr>
          <w:rFonts w:hint="eastAsia" w:ascii="黑体" w:hAnsi="黑体" w:eastAsia="黑体" w:cs="黑体"/>
          <w:spacing w:val="0"/>
          <w:sz w:val="36"/>
          <w:szCs w:val="36"/>
          <w:lang w:bidi="ar-SA"/>
        </w:rPr>
        <w:t>调 查 表 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1"/>
        <w:rPr>
          <w:rFonts w:ascii="Times New Roman" w:hAnsi="Times New Roman" w:eastAsia="楷体_GB2312" w:cs="Times New Roman"/>
          <w:spacing w:val="6"/>
          <w:kern w:val="2"/>
          <w:sz w:val="32"/>
          <w:szCs w:val="32"/>
          <w:lang w:val="en-US" w:eastAsia="zh-CN" w:bidi="ar-SA"/>
        </w:rPr>
      </w:pPr>
      <w:bookmarkStart w:id="2" w:name="_Toc533692843"/>
      <w:bookmarkStart w:id="3" w:name="_Toc90020004"/>
      <w:r>
        <w:rPr>
          <w:rFonts w:hint="eastAsia" w:ascii="Times New Roman" w:hAnsi="Times New Roman" w:eastAsia="楷体_GB2312" w:cs="Times New Roman"/>
          <w:spacing w:val="6"/>
          <w:kern w:val="2"/>
          <w:sz w:val="32"/>
          <w:szCs w:val="32"/>
          <w:lang w:val="en-US" w:eastAsia="zh-CN" w:bidi="ar-SA"/>
        </w:rPr>
        <w:t>（一）调查单位基本情况</w:t>
      </w:r>
      <w:bookmarkEnd w:id="2"/>
    </w:p>
    <w:tbl>
      <w:tblPr>
        <w:tblStyle w:val="8"/>
        <w:tblW w:w="8504" w:type="dxa"/>
        <w:jc w:val="center"/>
        <w:tblLayout w:type="fixed"/>
        <w:tblCellMar>
          <w:top w:w="28" w:type="dxa"/>
          <w:left w:w="28" w:type="dxa"/>
          <w:bottom w:w="28" w:type="dxa"/>
          <w:right w:w="28" w:type="dxa"/>
        </w:tblCellMar>
      </w:tblPr>
      <w:tblGrid>
        <w:gridCol w:w="8"/>
        <w:gridCol w:w="307"/>
        <w:gridCol w:w="1342"/>
        <w:gridCol w:w="1343"/>
        <w:gridCol w:w="173"/>
        <w:gridCol w:w="1492"/>
        <w:gridCol w:w="10"/>
        <w:gridCol w:w="365"/>
        <w:gridCol w:w="94"/>
        <w:gridCol w:w="359"/>
        <w:gridCol w:w="377"/>
        <w:gridCol w:w="900"/>
        <w:gridCol w:w="505"/>
        <w:gridCol w:w="1200"/>
        <w:gridCol w:w="29"/>
      </w:tblGrid>
      <w:tr>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862" w:type="dxa"/>
            <w:gridSpan w:val="10"/>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900"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表    号：</w:t>
            </w:r>
          </w:p>
        </w:tc>
        <w:tc>
          <w:tcPr>
            <w:tcW w:w="1705"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KP-000</w:t>
            </w:r>
          </w:p>
        </w:tc>
      </w:tr>
      <w:tr>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862" w:type="dxa"/>
            <w:gridSpan w:val="10"/>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900"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制定机关：</w:t>
            </w:r>
          </w:p>
        </w:tc>
        <w:tc>
          <w:tcPr>
            <w:tcW w:w="1705"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科学技术部</w:t>
            </w:r>
          </w:p>
        </w:tc>
      </w:tr>
      <w:tr>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862" w:type="dxa"/>
            <w:gridSpan w:val="10"/>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900"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批准机关：</w:t>
            </w:r>
          </w:p>
        </w:tc>
        <w:tc>
          <w:tcPr>
            <w:tcW w:w="1705"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国家统计局</w:t>
            </w:r>
          </w:p>
        </w:tc>
      </w:tr>
      <w:tr>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862" w:type="dxa"/>
            <w:gridSpan w:val="10"/>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900" w:type="dxa"/>
            <w:noWrap w:val="0"/>
            <w:tcMar>
              <w:left w:w="0" w:type="dxa"/>
              <w:right w:w="0" w:type="dxa"/>
            </w:tcMar>
            <w:vAlign w:val="center"/>
          </w:tcPr>
          <w:p>
            <w:pPr>
              <w:tabs>
                <w:tab w:val="left" w:pos="730"/>
              </w:tabs>
              <w:kinsoku w:val="0"/>
              <w:overflowPunct w:val="0"/>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批准文号：</w:t>
            </w:r>
          </w:p>
        </w:tc>
        <w:tc>
          <w:tcPr>
            <w:tcW w:w="1705"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国统制〔2025〕36号</w:t>
            </w:r>
          </w:p>
        </w:tc>
      </w:tr>
      <w:tr>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3165" w:type="dxa"/>
            <w:gridSpan w:val="4"/>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1492" w:type="dxa"/>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bCs/>
                <w:spacing w:val="0"/>
                <w:sz w:val="18"/>
                <w:szCs w:val="18"/>
                <w:lang w:eastAsia="zh-CN"/>
              </w:rPr>
              <w:t>2</w:t>
            </w:r>
            <w:r>
              <w:rPr>
                <w:rFonts w:hint="eastAsia" w:ascii="Times New Roman" w:hAnsi="Times New Roman" w:eastAsia="仿宋_GB2312" w:cs="宋体"/>
                <w:bCs/>
                <w:spacing w:val="0"/>
                <w:sz w:val="18"/>
                <w:szCs w:val="18"/>
                <w:lang w:val="en-US" w:eastAsia="zh-CN"/>
              </w:rPr>
              <w:t>0</w:t>
            </w:r>
            <w:r>
              <w:rPr>
                <w:rFonts w:hint="eastAsia" w:ascii="Times New Roman" w:hAnsi="Times New Roman" w:eastAsia="仿宋_GB2312" w:cs="宋体"/>
                <w:bCs/>
                <w:spacing w:val="0"/>
                <w:sz w:val="18"/>
                <w:szCs w:val="18"/>
              </w:rPr>
              <w:t xml:space="preserve">  </w:t>
            </w:r>
            <w:r>
              <w:rPr>
                <w:rFonts w:hint="eastAsia" w:ascii="Times New Roman" w:hAnsi="Times New Roman" w:eastAsia="仿宋_GB2312" w:cs="宋体"/>
                <w:bCs/>
                <w:spacing w:val="0"/>
                <w:sz w:val="18"/>
                <w:szCs w:val="18"/>
                <w:lang w:val="en-US" w:eastAsia="zh-CN"/>
              </w:rPr>
              <w:t xml:space="preserve"> </w:t>
            </w:r>
            <w:r>
              <w:rPr>
                <w:rFonts w:hint="eastAsia" w:ascii="Times New Roman" w:hAnsi="Times New Roman" w:eastAsia="仿宋_GB2312" w:cs="宋体"/>
                <w:spacing w:val="0"/>
                <w:sz w:val="18"/>
                <w:szCs w:val="18"/>
              </w:rPr>
              <w:t>年</w:t>
            </w:r>
          </w:p>
        </w:tc>
        <w:tc>
          <w:tcPr>
            <w:tcW w:w="1205" w:type="dxa"/>
            <w:gridSpan w:val="5"/>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 xml:space="preserve">  </w:t>
            </w:r>
          </w:p>
        </w:tc>
        <w:tc>
          <w:tcPr>
            <w:tcW w:w="900"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有效期至：</w:t>
            </w:r>
          </w:p>
        </w:tc>
        <w:tc>
          <w:tcPr>
            <w:tcW w:w="1705"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2028年1月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b/>
                <w:bCs/>
                <w:spacing w:val="0"/>
                <w:sz w:val="18"/>
                <w:szCs w:val="18"/>
              </w:rPr>
              <w:t>101</w:t>
            </w:r>
          </w:p>
        </w:tc>
        <w:tc>
          <w:tcPr>
            <w:tcW w:w="436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6"/>
                <w:sz w:val="18"/>
                <w:szCs w:val="18"/>
              </w:rPr>
              <w:t>统一社会信用代码</w:t>
            </w:r>
            <w:r>
              <w:rPr>
                <w:rFonts w:hint="eastAsia" w:ascii="Times New Roman" w:hAnsi="Times New Roman" w:eastAsia="仿宋_GB2312" w:cs="宋体"/>
                <w:spacing w:val="-6"/>
                <w:sz w:val="18"/>
                <w:szCs w:val="18"/>
                <w:lang w:val="en-US" w:eastAsia="zh-CN"/>
              </w:rPr>
              <w:t xml:space="preserve"> </w:t>
            </w:r>
            <w:r>
              <w:rPr>
                <w:rFonts w:hint="eastAsia" w:ascii="Times New Roman" w:hAnsi="Times New Roman" w:eastAsia="仿宋_GB2312" w:cs="宋体"/>
                <w:spacing w:val="-6"/>
                <w:sz w:val="18"/>
                <w:szCs w:val="18"/>
              </w:rPr>
              <w:t>□□□□□□□□□□□□□□□□□□</w:t>
            </w:r>
          </w:p>
        </w:tc>
        <w:tc>
          <w:tcPr>
            <w:tcW w:w="3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b/>
                <w:bCs/>
                <w:spacing w:val="0"/>
                <w:sz w:val="18"/>
                <w:szCs w:val="18"/>
              </w:rPr>
              <w:t>102</w:t>
            </w:r>
          </w:p>
        </w:tc>
        <w:tc>
          <w:tcPr>
            <w:tcW w:w="3464" w:type="dxa"/>
            <w:gridSpan w:val="7"/>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 xml:space="preserve">单位详细名称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Times New Roman"/>
                <w:b/>
                <w:bCs/>
                <w:spacing w:val="0"/>
                <w:sz w:val="18"/>
                <w:szCs w:val="18"/>
              </w:rPr>
            </w:pPr>
            <w:r>
              <w:rPr>
                <w:rFonts w:ascii="Times New Roman" w:hAnsi="Times New Roman" w:eastAsia="仿宋_GB2312" w:cs="宋体"/>
                <w:b/>
                <w:bCs/>
                <w:spacing w:val="0"/>
                <w:sz w:val="18"/>
                <w:szCs w:val="18"/>
              </w:rPr>
              <w:t>103</w:t>
            </w:r>
          </w:p>
        </w:tc>
        <w:tc>
          <w:tcPr>
            <w:tcW w:w="4360" w:type="dxa"/>
            <w:gridSpan w:val="5"/>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机构主管部门类别代码（见说明）       □</w:t>
            </w:r>
            <w:r>
              <w:rPr>
                <w:rFonts w:hint="eastAsia" w:ascii="Times New Roman" w:hAnsi="Times New Roman" w:eastAsia="仿宋_GB2312" w:cs="宋体"/>
                <w:spacing w:val="0"/>
                <w:sz w:val="18"/>
                <w:szCs w:val="18"/>
                <w:lang w:val="en-US" w:eastAsia="zh-CN"/>
              </w:rPr>
              <w:t xml:space="preserve">   </w:t>
            </w:r>
            <w:r>
              <w:rPr>
                <w:rFonts w:hint="eastAsia" w:ascii="Times New Roman" w:hAnsi="Times New Roman" w:eastAsia="仿宋_GB2312" w:cs="宋体"/>
                <w:spacing w:val="0"/>
                <w:sz w:val="18"/>
                <w:szCs w:val="18"/>
              </w:rPr>
              <w:t xml:space="preserve">  □</w:t>
            </w:r>
          </w:p>
        </w:tc>
        <w:tc>
          <w:tcPr>
            <w:tcW w:w="3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b/>
                <w:bCs/>
                <w:spacing w:val="0"/>
                <w:sz w:val="18"/>
                <w:szCs w:val="18"/>
              </w:rPr>
              <w:t>104</w:t>
            </w:r>
          </w:p>
        </w:tc>
        <w:tc>
          <w:tcPr>
            <w:tcW w:w="3464" w:type="dxa"/>
            <w:gridSpan w:val="7"/>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6"/>
                <w:sz w:val="18"/>
                <w:szCs w:val="18"/>
              </w:rPr>
              <w:t>所属国民经济行业分类门类代码（见说明）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Times New Roman"/>
                <w:b/>
                <w:bCs/>
                <w:spacing w:val="0"/>
                <w:sz w:val="18"/>
                <w:szCs w:val="18"/>
              </w:rPr>
            </w:pPr>
            <w:r>
              <w:rPr>
                <w:rFonts w:ascii="Times New Roman" w:hAnsi="Times New Roman" w:eastAsia="仿宋_GB2312" w:cs="宋体"/>
                <w:b/>
                <w:bCs/>
                <w:spacing w:val="0"/>
                <w:sz w:val="18"/>
                <w:szCs w:val="18"/>
              </w:rPr>
              <w:t>10</w:t>
            </w:r>
            <w:r>
              <w:rPr>
                <w:rFonts w:hint="eastAsia" w:ascii="Times New Roman" w:hAnsi="Times New Roman" w:eastAsia="仿宋_GB2312" w:cs="宋体"/>
                <w:b/>
                <w:bCs/>
                <w:spacing w:val="0"/>
                <w:sz w:val="18"/>
                <w:szCs w:val="18"/>
              </w:rPr>
              <w:t>5</w:t>
            </w:r>
          </w:p>
        </w:tc>
        <w:tc>
          <w:tcPr>
            <w:tcW w:w="8189" w:type="dxa"/>
            <w:gridSpan w:val="13"/>
            <w:tcBorders>
              <w:top w:val="single" w:color="000000" w:sz="6" w:space="0"/>
              <w:left w:val="single" w:color="000000" w:sz="6" w:space="0"/>
              <w:bottom w:val="nil"/>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机构属性</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宋体"/>
                <w:b/>
                <w:bCs/>
                <w:spacing w:val="0"/>
                <w:sz w:val="18"/>
                <w:szCs w:val="18"/>
              </w:rPr>
            </w:pPr>
          </w:p>
        </w:tc>
        <w:tc>
          <w:tcPr>
            <w:tcW w:w="1342" w:type="dxa"/>
            <w:tcBorders>
              <w:top w:val="nil"/>
              <w:left w:val="single" w:color="000000" w:sz="6"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b/>
                <w:spacing w:val="0"/>
                <w:sz w:val="18"/>
                <w:szCs w:val="18"/>
              </w:rPr>
              <w:t>政府部门</w:t>
            </w:r>
          </w:p>
        </w:tc>
        <w:tc>
          <w:tcPr>
            <w:tcW w:w="1343" w:type="dxa"/>
            <w:tcBorders>
              <w:top w:val="nil"/>
              <w:left w:val="nil"/>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b/>
                <w:spacing w:val="0"/>
                <w:sz w:val="18"/>
                <w:szCs w:val="18"/>
              </w:rPr>
              <w:t>事业单位</w:t>
            </w:r>
          </w:p>
        </w:tc>
        <w:tc>
          <w:tcPr>
            <w:tcW w:w="2493" w:type="dxa"/>
            <w:gridSpan w:val="6"/>
            <w:tcBorders>
              <w:top w:val="nil"/>
              <w:left w:val="nil"/>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宋体"/>
                <w:b/>
                <w:spacing w:val="0"/>
                <w:sz w:val="18"/>
                <w:szCs w:val="18"/>
              </w:rPr>
            </w:pPr>
            <w:r>
              <w:rPr>
                <w:rFonts w:hint="eastAsia" w:ascii="Times New Roman" w:hAnsi="Times New Roman" w:eastAsia="仿宋_GB2312" w:cs="宋体"/>
                <w:b/>
                <w:spacing w:val="0"/>
                <w:sz w:val="18"/>
                <w:szCs w:val="18"/>
              </w:rPr>
              <w:t>人民团体</w:t>
            </w:r>
          </w:p>
        </w:tc>
        <w:tc>
          <w:tcPr>
            <w:tcW w:w="1782" w:type="dxa"/>
            <w:gridSpan w:val="3"/>
            <w:tcBorders>
              <w:top w:val="nil"/>
              <w:left w:val="nil"/>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宋体"/>
                <w:b/>
                <w:spacing w:val="0"/>
                <w:sz w:val="18"/>
                <w:szCs w:val="18"/>
              </w:rPr>
            </w:pPr>
            <w:r>
              <w:rPr>
                <w:rFonts w:hint="eastAsia" w:ascii="Times New Roman" w:hAnsi="Times New Roman" w:eastAsia="仿宋_GB2312" w:cs="宋体"/>
                <w:b/>
                <w:spacing w:val="0"/>
                <w:sz w:val="18"/>
                <w:szCs w:val="18"/>
              </w:rPr>
              <w:t>企业</w:t>
            </w:r>
          </w:p>
        </w:tc>
        <w:tc>
          <w:tcPr>
            <w:tcW w:w="1229" w:type="dxa"/>
            <w:gridSpan w:val="2"/>
            <w:tcBorders>
              <w:top w:val="nil"/>
              <w:left w:val="nil"/>
              <w:bottom w:val="nil"/>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宋体"/>
                <w:b/>
                <w:spacing w:val="0"/>
                <w:sz w:val="18"/>
                <w:szCs w:val="18"/>
              </w:rPr>
            </w:pPr>
            <w:r>
              <w:rPr>
                <w:rFonts w:hint="eastAsia" w:ascii="Times New Roman" w:hAnsi="Times New Roman" w:eastAsia="仿宋_GB2312" w:cs="宋体"/>
                <w:b/>
                <w:spacing w:val="0"/>
                <w:sz w:val="18"/>
                <w:szCs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宋体"/>
                <w:b/>
                <w:bCs/>
                <w:spacing w:val="0"/>
                <w:sz w:val="18"/>
                <w:szCs w:val="18"/>
              </w:rPr>
            </w:pPr>
          </w:p>
        </w:tc>
        <w:tc>
          <w:tcPr>
            <w:tcW w:w="1342" w:type="dxa"/>
            <w:tcBorders>
              <w:top w:val="nil"/>
              <w:left w:val="single" w:color="000000" w:sz="6" w:space="0"/>
              <w:bottom w:val="nil"/>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□国家机关</w:t>
            </w:r>
          </w:p>
        </w:tc>
        <w:tc>
          <w:tcPr>
            <w:tcW w:w="1343" w:type="dxa"/>
            <w:tcBorders>
              <w:top w:val="nil"/>
              <w:left w:val="nil"/>
              <w:bottom w:val="nil"/>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□科研院所</w:t>
            </w:r>
          </w:p>
        </w:tc>
        <w:tc>
          <w:tcPr>
            <w:tcW w:w="2493" w:type="dxa"/>
            <w:gridSpan w:val="6"/>
            <w:tcBorders>
              <w:top w:val="nil"/>
              <w:left w:val="nil"/>
              <w:bottom w:val="nil"/>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□中央机构编制部门直接管理类</w:t>
            </w:r>
          </w:p>
        </w:tc>
        <w:tc>
          <w:tcPr>
            <w:tcW w:w="1782" w:type="dxa"/>
            <w:gridSpan w:val="3"/>
            <w:tcBorders>
              <w:top w:val="nil"/>
              <w:left w:val="nil"/>
              <w:bottom w:val="nil"/>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□全民所有制企业</w:t>
            </w:r>
          </w:p>
        </w:tc>
        <w:tc>
          <w:tcPr>
            <w:tcW w:w="1229" w:type="dxa"/>
            <w:gridSpan w:val="2"/>
            <w:tcBorders>
              <w:top w:val="nil"/>
              <w:left w:val="nil"/>
              <w:bottom w:val="nil"/>
              <w:right w:val="single" w:color="000000" w:sz="6"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宋体"/>
                <w:b/>
                <w:bCs/>
                <w:spacing w:val="0"/>
                <w:sz w:val="18"/>
                <w:szCs w:val="18"/>
              </w:rPr>
            </w:pPr>
          </w:p>
        </w:tc>
        <w:tc>
          <w:tcPr>
            <w:tcW w:w="1342" w:type="dxa"/>
            <w:tcBorders>
              <w:top w:val="nil"/>
              <w:left w:val="single" w:color="000000" w:sz="6" w:space="0"/>
              <w:bottom w:val="nil"/>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p>
        </w:tc>
        <w:tc>
          <w:tcPr>
            <w:tcW w:w="1343" w:type="dxa"/>
            <w:tcBorders>
              <w:top w:val="nil"/>
              <w:left w:val="nil"/>
              <w:bottom w:val="nil"/>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□教育机构</w:t>
            </w:r>
          </w:p>
        </w:tc>
        <w:tc>
          <w:tcPr>
            <w:tcW w:w="2493" w:type="dxa"/>
            <w:gridSpan w:val="6"/>
            <w:tcBorders>
              <w:top w:val="nil"/>
              <w:left w:val="nil"/>
              <w:bottom w:val="nil"/>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□民政部门登记类</w:t>
            </w:r>
          </w:p>
        </w:tc>
        <w:tc>
          <w:tcPr>
            <w:tcW w:w="1782" w:type="dxa"/>
            <w:gridSpan w:val="3"/>
            <w:tcBorders>
              <w:top w:val="nil"/>
              <w:left w:val="nil"/>
              <w:bottom w:val="nil"/>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□非全民所有制企业</w:t>
            </w:r>
          </w:p>
        </w:tc>
        <w:tc>
          <w:tcPr>
            <w:tcW w:w="1229" w:type="dxa"/>
            <w:gridSpan w:val="2"/>
            <w:tcBorders>
              <w:top w:val="nil"/>
              <w:left w:val="nil"/>
              <w:bottom w:val="nil"/>
              <w:right w:val="single" w:color="000000" w:sz="6"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宋体"/>
                <w:b/>
                <w:bCs/>
                <w:spacing w:val="0"/>
                <w:sz w:val="18"/>
                <w:szCs w:val="18"/>
              </w:rPr>
            </w:pPr>
          </w:p>
        </w:tc>
        <w:tc>
          <w:tcPr>
            <w:tcW w:w="1342" w:type="dxa"/>
            <w:tcBorders>
              <w:top w:val="nil"/>
              <w:left w:val="single" w:color="000000" w:sz="6" w:space="0"/>
              <w:bottom w:val="single" w:color="auto" w:sz="6" w:space="0"/>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p>
        </w:tc>
        <w:tc>
          <w:tcPr>
            <w:tcW w:w="1343" w:type="dxa"/>
            <w:tcBorders>
              <w:top w:val="nil"/>
              <w:left w:val="nil"/>
              <w:bottom w:val="single" w:color="auto" w:sz="6" w:space="0"/>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□其他</w:t>
            </w:r>
          </w:p>
        </w:tc>
        <w:tc>
          <w:tcPr>
            <w:tcW w:w="2493" w:type="dxa"/>
            <w:gridSpan w:val="6"/>
            <w:tcBorders>
              <w:top w:val="nil"/>
              <w:left w:val="nil"/>
              <w:bottom w:val="single" w:color="auto" w:sz="6" w:space="0"/>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p>
        </w:tc>
        <w:tc>
          <w:tcPr>
            <w:tcW w:w="1782" w:type="dxa"/>
            <w:gridSpan w:val="3"/>
            <w:tcBorders>
              <w:top w:val="nil"/>
              <w:left w:val="nil"/>
              <w:bottom w:val="single" w:color="auto" w:sz="6" w:space="0"/>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p>
        </w:tc>
        <w:tc>
          <w:tcPr>
            <w:tcW w:w="1229" w:type="dxa"/>
            <w:gridSpan w:val="2"/>
            <w:tcBorders>
              <w:top w:val="nil"/>
              <w:left w:val="nil"/>
              <w:bottom w:val="single" w:color="auto" w:sz="6" w:space="0"/>
              <w:right w:val="single" w:color="000000" w:sz="6"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Times New Roman"/>
                <w:b/>
                <w:bCs/>
                <w:spacing w:val="0"/>
                <w:sz w:val="18"/>
                <w:szCs w:val="18"/>
              </w:rPr>
            </w:pPr>
            <w:r>
              <w:rPr>
                <w:rFonts w:ascii="Times New Roman" w:hAnsi="Times New Roman" w:eastAsia="仿宋_GB2312" w:cs="宋体"/>
                <w:b/>
                <w:bCs/>
                <w:spacing w:val="0"/>
                <w:sz w:val="18"/>
                <w:szCs w:val="18"/>
              </w:rPr>
              <w:t>10</w:t>
            </w:r>
            <w:r>
              <w:rPr>
                <w:rFonts w:hint="eastAsia" w:ascii="Times New Roman" w:hAnsi="Times New Roman" w:eastAsia="仿宋_GB2312" w:cs="宋体"/>
                <w:b/>
                <w:bCs/>
                <w:spacing w:val="0"/>
                <w:sz w:val="18"/>
                <w:szCs w:val="18"/>
              </w:rPr>
              <w:t>6</w:t>
            </w:r>
          </w:p>
        </w:tc>
        <w:tc>
          <w:tcPr>
            <w:tcW w:w="8189" w:type="dxa"/>
            <w:gridSpan w:val="13"/>
            <w:tcBorders>
              <w:top w:val="single" w:color="auto" w:sz="6" w:space="0"/>
              <w:left w:val="single" w:color="000000" w:sz="6" w:space="0"/>
              <w:bottom w:val="single" w:color="auto"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单位级别</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中央级 □    省级 □     市级 □     区县级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Times New Roman"/>
                <w:b/>
                <w:bCs/>
                <w:spacing w:val="0"/>
                <w:sz w:val="18"/>
                <w:szCs w:val="18"/>
              </w:rPr>
            </w:pPr>
            <w:r>
              <w:rPr>
                <w:rFonts w:ascii="Times New Roman" w:hAnsi="Times New Roman" w:eastAsia="仿宋_GB2312" w:cs="宋体"/>
                <w:b/>
                <w:bCs/>
                <w:spacing w:val="0"/>
                <w:sz w:val="18"/>
                <w:szCs w:val="18"/>
              </w:rPr>
              <w:t>10</w:t>
            </w:r>
            <w:r>
              <w:rPr>
                <w:rFonts w:hint="eastAsia" w:ascii="Times New Roman" w:hAnsi="Times New Roman" w:eastAsia="仿宋_GB2312" w:cs="宋体"/>
                <w:b/>
                <w:bCs/>
                <w:spacing w:val="0"/>
                <w:sz w:val="18"/>
                <w:szCs w:val="18"/>
              </w:rPr>
              <w:t>7</w:t>
            </w:r>
          </w:p>
        </w:tc>
        <w:tc>
          <w:tcPr>
            <w:tcW w:w="8189" w:type="dxa"/>
            <w:gridSpan w:val="13"/>
            <w:tcBorders>
              <w:top w:val="single" w:color="auto" w:sz="6" w:space="0"/>
              <w:left w:val="single" w:color="000000" w:sz="6" w:space="0"/>
              <w:bottom w:val="single" w:color="auto"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单位所在地及区划</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u w:val="single"/>
              </w:rPr>
              <w:t xml:space="preserve">                </w:t>
            </w:r>
            <w:r>
              <w:rPr>
                <w:rFonts w:hint="eastAsia" w:ascii="Times New Roman" w:hAnsi="Times New Roman" w:eastAsia="仿宋_GB2312" w:cs="宋体"/>
                <w:spacing w:val="0"/>
                <w:sz w:val="18"/>
                <w:szCs w:val="18"/>
              </w:rPr>
              <w:t>省</w:t>
            </w:r>
            <w:r>
              <w:rPr>
                <w:rFonts w:hint="eastAsia" w:ascii="Times New Roman" w:hAnsi="Times New Roman" w:eastAsia="仿宋_GB2312" w:cs="宋体"/>
                <w:spacing w:val="0"/>
                <w:sz w:val="18"/>
                <w:szCs w:val="18"/>
                <w:lang w:eastAsia="zh-CN"/>
              </w:rPr>
              <w:t>（</w:t>
            </w:r>
            <w:r>
              <w:rPr>
                <w:rFonts w:hint="eastAsia" w:ascii="Times New Roman" w:hAnsi="Times New Roman" w:eastAsia="仿宋_GB2312" w:cs="宋体"/>
                <w:spacing w:val="0"/>
                <w:sz w:val="18"/>
                <w:szCs w:val="18"/>
              </w:rPr>
              <w:t>区、市</w:t>
            </w:r>
            <w:r>
              <w:rPr>
                <w:rFonts w:hint="eastAsia" w:ascii="Times New Roman" w:hAnsi="Times New Roman" w:eastAsia="仿宋_GB2312" w:cs="宋体"/>
                <w:spacing w:val="0"/>
                <w:sz w:val="18"/>
                <w:szCs w:val="18"/>
                <w:lang w:eastAsia="zh-CN"/>
              </w:rPr>
              <w:t>）</w:t>
            </w:r>
            <w:r>
              <w:rPr>
                <w:rFonts w:hint="eastAsia" w:ascii="Times New Roman" w:hAnsi="Times New Roman" w:eastAsia="仿宋_GB2312" w:cs="宋体"/>
                <w:spacing w:val="0"/>
                <w:sz w:val="18"/>
                <w:szCs w:val="18"/>
                <w:u w:val="single"/>
              </w:rPr>
              <w:t xml:space="preserve">               </w:t>
            </w:r>
            <w:r>
              <w:rPr>
                <w:rFonts w:hint="eastAsia" w:ascii="Times New Roman" w:hAnsi="Times New Roman" w:eastAsia="仿宋_GB2312" w:cs="宋体"/>
                <w:spacing w:val="0"/>
                <w:sz w:val="18"/>
                <w:szCs w:val="18"/>
              </w:rPr>
              <w:t>地</w:t>
            </w:r>
            <w:r>
              <w:rPr>
                <w:rFonts w:hint="eastAsia" w:ascii="Times New Roman" w:hAnsi="Times New Roman" w:eastAsia="仿宋_GB2312" w:cs="宋体"/>
                <w:spacing w:val="0"/>
                <w:sz w:val="18"/>
                <w:szCs w:val="18"/>
                <w:lang w:eastAsia="zh-CN"/>
              </w:rPr>
              <w:t>（</w:t>
            </w:r>
            <w:r>
              <w:rPr>
                <w:rFonts w:hint="eastAsia" w:ascii="Times New Roman" w:hAnsi="Times New Roman" w:eastAsia="仿宋_GB2312" w:cs="宋体"/>
                <w:spacing w:val="0"/>
                <w:sz w:val="18"/>
                <w:szCs w:val="18"/>
              </w:rPr>
              <w:t>市、州、盟</w:t>
            </w:r>
            <w:r>
              <w:rPr>
                <w:rFonts w:hint="eastAsia" w:ascii="Times New Roman" w:hAnsi="Times New Roman" w:eastAsia="仿宋_GB2312" w:cs="宋体"/>
                <w:spacing w:val="0"/>
                <w:sz w:val="18"/>
                <w:szCs w:val="18"/>
                <w:lang w:eastAsia="zh-CN"/>
              </w:rPr>
              <w:t>）</w:t>
            </w:r>
            <w:r>
              <w:rPr>
                <w:rFonts w:hint="eastAsia" w:ascii="Times New Roman" w:hAnsi="Times New Roman" w:eastAsia="仿宋_GB2312" w:cs="宋体"/>
                <w:spacing w:val="0"/>
                <w:sz w:val="18"/>
                <w:szCs w:val="18"/>
                <w:u w:val="single"/>
              </w:rPr>
              <w:t xml:space="preserve">                </w:t>
            </w:r>
            <w:r>
              <w:rPr>
                <w:rFonts w:hint="eastAsia" w:ascii="Times New Roman" w:hAnsi="Times New Roman" w:eastAsia="仿宋_GB2312" w:cs="宋体"/>
                <w:spacing w:val="0"/>
                <w:sz w:val="18"/>
                <w:szCs w:val="18"/>
              </w:rPr>
              <w:t>县</w:t>
            </w:r>
            <w:r>
              <w:rPr>
                <w:rFonts w:hint="eastAsia" w:ascii="Times New Roman" w:hAnsi="Times New Roman" w:eastAsia="仿宋_GB2312" w:cs="宋体"/>
                <w:spacing w:val="0"/>
                <w:sz w:val="18"/>
                <w:szCs w:val="18"/>
                <w:lang w:eastAsia="zh-CN"/>
              </w:rPr>
              <w:t>（</w:t>
            </w:r>
            <w:r>
              <w:rPr>
                <w:rFonts w:hint="eastAsia" w:ascii="Times New Roman" w:hAnsi="Times New Roman" w:eastAsia="仿宋_GB2312" w:cs="宋体"/>
                <w:spacing w:val="0"/>
                <w:sz w:val="18"/>
                <w:szCs w:val="18"/>
              </w:rPr>
              <w:t>市、区、旗</w:t>
            </w:r>
            <w:r>
              <w:rPr>
                <w:rFonts w:hint="eastAsia" w:ascii="Times New Roman" w:hAnsi="Times New Roman" w:eastAsia="仿宋_GB2312" w:cs="宋体"/>
                <w:spacing w:val="0"/>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 xml:space="preserve">区划代码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宋体"/>
                <w:b/>
                <w:bCs/>
                <w:spacing w:val="0"/>
                <w:sz w:val="18"/>
                <w:szCs w:val="18"/>
              </w:rPr>
            </w:pPr>
            <w:r>
              <w:rPr>
                <w:rFonts w:hint="eastAsia" w:ascii="Times New Roman" w:hAnsi="Times New Roman" w:eastAsia="仿宋_GB2312" w:cs="宋体"/>
                <w:b/>
                <w:bCs/>
                <w:spacing w:val="0"/>
                <w:sz w:val="18"/>
                <w:szCs w:val="18"/>
              </w:rPr>
              <w:t>108</w:t>
            </w:r>
          </w:p>
        </w:tc>
        <w:tc>
          <w:tcPr>
            <w:tcW w:w="8189" w:type="dxa"/>
            <w:gridSpan w:val="13"/>
            <w:tcBorders>
              <w:top w:val="single" w:color="auto" w:sz="6" w:space="0"/>
              <w:left w:val="single" w:color="000000" w:sz="6" w:space="0"/>
              <w:bottom w:val="single" w:color="auto"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单位经费来源情况：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□财政全额拨款    □财政差额拨款   □自收自支</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宋体"/>
                <w:b/>
                <w:bCs/>
                <w:spacing w:val="0"/>
                <w:sz w:val="18"/>
                <w:szCs w:val="18"/>
              </w:rPr>
            </w:pPr>
            <w:r>
              <w:rPr>
                <w:rFonts w:hint="eastAsia" w:ascii="Times New Roman" w:hAnsi="Times New Roman" w:eastAsia="仿宋_GB2312" w:cs="宋体"/>
                <w:b/>
                <w:bCs/>
                <w:spacing w:val="0"/>
                <w:sz w:val="18"/>
                <w:szCs w:val="18"/>
              </w:rPr>
              <w:t>109</w:t>
            </w:r>
          </w:p>
        </w:tc>
        <w:tc>
          <w:tcPr>
            <w:tcW w:w="4819" w:type="dxa"/>
            <w:gridSpan w:val="7"/>
            <w:tcBorders>
              <w:top w:val="single" w:color="auto" w:sz="6" w:space="0"/>
              <w:left w:val="single" w:color="000000"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法定代表人</w:t>
            </w:r>
            <w:r>
              <w:rPr>
                <w:rFonts w:hint="eastAsia" w:ascii="Times New Roman" w:hAnsi="Times New Roman" w:eastAsia="仿宋_GB2312" w:cs="宋体"/>
                <w:spacing w:val="0"/>
                <w:sz w:val="18"/>
                <w:szCs w:val="18"/>
                <w:lang w:eastAsia="zh-CN"/>
              </w:rPr>
              <w:t>（</w:t>
            </w:r>
            <w:r>
              <w:rPr>
                <w:rFonts w:hint="eastAsia" w:ascii="Times New Roman" w:hAnsi="Times New Roman" w:eastAsia="仿宋_GB2312" w:cs="宋体"/>
                <w:spacing w:val="0"/>
                <w:sz w:val="18"/>
                <w:szCs w:val="18"/>
              </w:rPr>
              <w:t>单位负责人</w:t>
            </w:r>
            <w:r>
              <w:rPr>
                <w:rFonts w:hint="eastAsia" w:ascii="Times New Roman" w:hAnsi="Times New Roman" w:eastAsia="仿宋_GB2312" w:cs="宋体"/>
                <w:spacing w:val="0"/>
                <w:sz w:val="18"/>
                <w:szCs w:val="18"/>
                <w:lang w:eastAsia="zh-CN"/>
              </w:rPr>
              <w:t>）</w:t>
            </w:r>
            <w:r>
              <w:rPr>
                <w:rFonts w:hint="eastAsia" w:ascii="Times New Roman" w:hAnsi="Times New Roman" w:eastAsia="仿宋_GB2312" w:cs="宋体"/>
                <w:spacing w:val="0"/>
                <w:sz w:val="18"/>
                <w:szCs w:val="18"/>
                <w:u w:val="single"/>
              </w:rPr>
              <w:t xml:space="preserve">                  </w:t>
            </w:r>
          </w:p>
        </w:tc>
        <w:tc>
          <w:tcPr>
            <w:tcW w:w="3370" w:type="dxa"/>
            <w:gridSpan w:val="6"/>
            <w:tcBorders>
              <w:top w:val="single" w:color="auto" w:sz="6" w:space="0"/>
              <w:left w:val="single" w:color="auto" w:sz="6" w:space="0"/>
              <w:bottom w:val="single" w:color="auto"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 xml:space="preserve">填表人 </w:t>
            </w:r>
            <w:r>
              <w:rPr>
                <w:rFonts w:hint="eastAsia" w:ascii="Times New Roman" w:hAnsi="Times New Roman" w:eastAsia="仿宋_GB2312" w:cs="宋体"/>
                <w:spacing w:val="0"/>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ind w:left="0" w:leftChars="0" w:right="0" w:rightChars="0" w:firstLine="0" w:firstLineChars="0"/>
              <w:jc w:val="center"/>
              <w:outlineLvl w:val="9"/>
              <w:rPr>
                <w:rFonts w:ascii="Times New Roman" w:hAnsi="Times New Roman" w:eastAsia="仿宋_GB2312" w:cs="宋体"/>
                <w:b/>
                <w:bCs/>
                <w:spacing w:val="0"/>
                <w:sz w:val="18"/>
                <w:szCs w:val="18"/>
              </w:rPr>
            </w:pPr>
            <w:r>
              <w:rPr>
                <w:rFonts w:hint="eastAsia" w:ascii="Times New Roman" w:hAnsi="Times New Roman" w:eastAsia="仿宋_GB2312" w:cs="宋体"/>
                <w:b/>
                <w:bCs/>
                <w:spacing w:val="0"/>
                <w:sz w:val="18"/>
                <w:szCs w:val="18"/>
              </w:rPr>
              <w:t>110</w:t>
            </w:r>
          </w:p>
        </w:tc>
        <w:tc>
          <w:tcPr>
            <w:tcW w:w="4819" w:type="dxa"/>
            <w:gridSpan w:val="7"/>
            <w:tcBorders>
              <w:top w:val="single" w:color="auto" w:sz="6" w:space="0"/>
              <w:left w:val="single" w:color="000000" w:sz="6" w:space="0"/>
              <w:bottom w:val="single" w:color="000000"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联系方式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长途区号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固定电话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邮政编码    □□□□□□</w:t>
            </w:r>
          </w:p>
        </w:tc>
        <w:tc>
          <w:tcPr>
            <w:tcW w:w="3370" w:type="dxa"/>
            <w:gridSpan w:val="6"/>
            <w:tcBorders>
              <w:top w:val="single" w:color="auto" w:sz="6" w:space="0"/>
              <w:left w:val="single" w:color="auto"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移动电话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传真号码 □□□□□□□□-□□□□□□</w:t>
            </w:r>
          </w:p>
        </w:tc>
      </w:tr>
    </w:tbl>
    <w:p>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60" w:leftChars="50" w:right="160" w:rightChars="50" w:firstLine="0" w:firstLineChars="0"/>
        <w:textAlignment w:val="auto"/>
        <w:outlineLvl w:val="9"/>
        <w:rPr>
          <w:rFonts w:ascii="Times New Roman" w:hAnsi="Times New Roman" w:eastAsia="仿宋_GB2312" w:cs="Times New Roman"/>
          <w:spacing w:val="0"/>
          <w:sz w:val="18"/>
        </w:rPr>
      </w:pPr>
      <w:r>
        <w:rPr>
          <w:rFonts w:hint="eastAsia" w:ascii="Times New Roman" w:hAnsi="Times New Roman" w:eastAsia="仿宋_GB2312" w:cs="Times New Roman"/>
          <w:spacing w:val="0"/>
          <w:sz w:val="18"/>
        </w:rPr>
        <w:t>单位负责人：      统计负责人：       填表人：        联系电话：              报出日期：</w:t>
      </w:r>
      <w:r>
        <w:rPr>
          <w:rFonts w:hint="eastAsia" w:ascii="Times New Roman" w:hAnsi="Times New Roman" w:eastAsia="仿宋_GB2312" w:cs="Times New Roman"/>
          <w:spacing w:val="0"/>
          <w:sz w:val="18"/>
          <w:lang w:eastAsia="zh-CN"/>
        </w:rPr>
        <w:t>2</w:t>
      </w:r>
      <w:r>
        <w:rPr>
          <w:rFonts w:hint="eastAsia" w:ascii="Times New Roman" w:hAnsi="Times New Roman" w:eastAsia="仿宋_GB2312" w:cs="Times New Roman"/>
          <w:spacing w:val="0"/>
          <w:sz w:val="18"/>
          <w:lang w:val="en-US" w:eastAsia="zh-CN"/>
        </w:rPr>
        <w:t>0</w:t>
      </w:r>
      <w:r>
        <w:rPr>
          <w:rFonts w:hint="eastAsia" w:ascii="Times New Roman" w:hAnsi="Times New Roman" w:eastAsia="仿宋_GB2312" w:cs="Times New Roman"/>
          <w:spacing w:val="0"/>
          <w:sz w:val="18"/>
        </w:rPr>
        <w:t xml:space="preserve">  年  月  日</w:t>
      </w:r>
    </w:p>
    <w:p>
      <w:pPr>
        <w:adjustRightInd w:val="0"/>
        <w:snapToGrid w:val="0"/>
        <w:spacing w:line="240" w:lineRule="auto"/>
        <w:ind w:firstLine="0" w:firstLineChars="0"/>
        <w:outlineLvl w:val="9"/>
        <w:rPr>
          <w:rFonts w:hint="eastAsia" w:ascii="Times New Roman" w:hAnsi="Times New Roman" w:eastAsia="黑体" w:cs="黑体"/>
          <w:spacing w:val="0"/>
          <w:sz w:val="18"/>
          <w:szCs w:val="18"/>
        </w:rPr>
      </w:pPr>
    </w:p>
    <w:p>
      <w:pPr>
        <w:keepNext w:val="0"/>
        <w:keepLines w:val="0"/>
        <w:pageBreakBefore w:val="0"/>
        <w:widowControl w:val="0"/>
        <w:kinsoku/>
        <w:wordWrap/>
        <w:overflowPunct/>
        <w:topLinePunct w:val="0"/>
        <w:autoSpaceDE/>
        <w:autoSpaceDN/>
        <w:bidi w:val="0"/>
        <w:adjustRightInd w:val="0"/>
        <w:snapToGrid w:val="0"/>
        <w:spacing w:line="216" w:lineRule="auto"/>
        <w:ind w:left="925" w:leftChars="50" w:right="160" w:rightChars="50" w:hanging="765" w:hangingChars="425"/>
        <w:textAlignment w:val="auto"/>
        <w:outlineLvl w:val="9"/>
        <w:rPr>
          <w:rFonts w:hint="eastAsia" w:ascii="Times New Roman" w:hAnsi="Times New Roman" w:eastAsia="楷体" w:cs="楷体"/>
          <w:spacing w:val="0"/>
          <w:sz w:val="18"/>
          <w:szCs w:val="18"/>
        </w:rPr>
      </w:pPr>
      <w:r>
        <w:rPr>
          <w:rFonts w:hint="eastAsia" w:ascii="Times New Roman" w:hAnsi="Times New Roman" w:eastAsia="黑体" w:cs="黑体"/>
          <w:spacing w:val="0"/>
          <w:sz w:val="18"/>
          <w:szCs w:val="18"/>
        </w:rPr>
        <w:t>说明：</w:t>
      </w:r>
      <w:r>
        <w:rPr>
          <w:rFonts w:hint="eastAsia" w:ascii="Times New Roman" w:hAnsi="Times New Roman" w:eastAsia="楷体" w:cs="楷体"/>
          <w:b/>
          <w:spacing w:val="0"/>
          <w:sz w:val="18"/>
          <w:szCs w:val="18"/>
        </w:rPr>
        <w:t>1.</w:t>
      </w:r>
      <w:r>
        <w:rPr>
          <w:rFonts w:hint="eastAsia" w:ascii="Times New Roman" w:hAnsi="Times New Roman" w:eastAsia="楷体" w:cs="楷体"/>
          <w:b/>
          <w:spacing w:val="0"/>
          <w:sz w:val="18"/>
          <w:szCs w:val="18"/>
          <w:lang w:val="en-US" w:eastAsia="zh-CN"/>
        </w:rPr>
        <w:t xml:space="preserve"> </w:t>
      </w:r>
      <w:r>
        <w:rPr>
          <w:rFonts w:hint="eastAsia" w:ascii="Times New Roman" w:hAnsi="Times New Roman" w:eastAsia="楷体" w:cs="楷体"/>
          <w:b/>
          <w:spacing w:val="0"/>
          <w:sz w:val="18"/>
          <w:szCs w:val="18"/>
        </w:rPr>
        <w:t>机构主管部门类别代码：</w:t>
      </w:r>
      <w:r>
        <w:rPr>
          <w:rFonts w:hint="eastAsia" w:ascii="Times New Roman" w:hAnsi="Times New Roman" w:eastAsia="楷体" w:cs="楷体"/>
          <w:bCs/>
          <w:spacing w:val="0"/>
          <w:sz w:val="18"/>
          <w:szCs w:val="18"/>
        </w:rPr>
        <w:t xml:space="preserve"> 宣传部门（含新闻出版部门）（40）、发展改革部门（含粮食和储备系统（23））（25）、教育部门（03）、科技管理部门（01）、工业和信息化部门（19）、民族事务部门（21）、公安部门（20）、民政部门（26）、人力资源和社会保障部门（27）、自然资源部门（含林业和草原系统（11））（04）、生态环境部门（09）、住房和城乡建设部门（34）、交通运输部门（含民用航空系统、铁路系统、邮政系统）（33）、水利部门（35）、农业农村部门（05）、文化和旅游部门（06）（旅游部门（12）合并到文化部门（06））、卫生健康部门（07）（计生部门（08）合并到卫生部门（07））、应急管理部门（含地震系统（14）、矿山安全监察系统）（22）、中国人民银行（36）、国有资产监督管理部门（32）、市场监督管理部门（含药品监督管理系统（29））（24）、知识产权部门（37）、广电部门（10）、体育部门（28）、</w:t>
      </w:r>
      <w:r>
        <w:rPr>
          <w:rFonts w:hint="eastAsia" w:ascii="Times New Roman" w:hAnsi="Times New Roman" w:eastAsia="楷体" w:cs="楷体"/>
          <w:bCs/>
          <w:spacing w:val="0"/>
          <w:sz w:val="18"/>
          <w:szCs w:val="18"/>
          <w:lang w:eastAsia="zh-CN"/>
        </w:rPr>
        <w:t>中国科学院</w:t>
      </w:r>
      <w:r>
        <w:rPr>
          <w:rFonts w:hint="eastAsia" w:ascii="Times New Roman" w:hAnsi="Times New Roman" w:eastAsia="楷体" w:cs="楷体"/>
          <w:bCs/>
          <w:spacing w:val="0"/>
          <w:sz w:val="18"/>
          <w:szCs w:val="18"/>
        </w:rPr>
        <w:t>所属部门（13）、社科院所属部门（31）、气象部门（15）、共青团组织（16）、工会组织（18）、妇联组织（17）、科协组织（02）、其他部门（30）</w:t>
      </w:r>
    </w:p>
    <w:p>
      <w:pPr>
        <w:keepNext w:val="0"/>
        <w:keepLines w:val="0"/>
        <w:pageBreakBefore w:val="0"/>
        <w:widowControl w:val="0"/>
        <w:kinsoku/>
        <w:wordWrap/>
        <w:overflowPunct/>
        <w:topLinePunct w:val="0"/>
        <w:autoSpaceDE/>
        <w:autoSpaceDN/>
        <w:bidi w:val="0"/>
        <w:adjustRightInd w:val="0"/>
        <w:snapToGrid w:val="0"/>
        <w:spacing w:line="216" w:lineRule="auto"/>
        <w:ind w:left="866" w:leftChars="200" w:right="160" w:rightChars="50" w:hanging="226" w:hangingChars="125"/>
        <w:textAlignment w:val="auto"/>
        <w:outlineLvl w:val="9"/>
        <w:rPr>
          <w:rFonts w:hint="eastAsia" w:ascii="Times New Roman" w:hAnsi="Times New Roman" w:eastAsia="楷体" w:cs="楷体"/>
          <w:spacing w:val="-6"/>
          <w:sz w:val="18"/>
          <w:szCs w:val="18"/>
        </w:rPr>
      </w:pPr>
      <w:r>
        <w:rPr>
          <w:rFonts w:hint="eastAsia" w:ascii="Times New Roman" w:hAnsi="Times New Roman" w:eastAsia="楷体" w:cs="楷体"/>
          <w:b/>
          <w:spacing w:val="0"/>
          <w:sz w:val="18"/>
          <w:szCs w:val="18"/>
        </w:rPr>
        <w:t>2.</w:t>
      </w:r>
      <w:r>
        <w:rPr>
          <w:rFonts w:hint="eastAsia" w:ascii="Times New Roman" w:hAnsi="Times New Roman" w:eastAsia="楷体" w:cs="楷体"/>
          <w:b/>
          <w:spacing w:val="0"/>
          <w:sz w:val="18"/>
          <w:szCs w:val="18"/>
          <w:lang w:val="en-US" w:eastAsia="zh-CN"/>
        </w:rPr>
        <w:t xml:space="preserve"> </w:t>
      </w:r>
      <w:r>
        <w:rPr>
          <w:rFonts w:hint="eastAsia" w:ascii="Times New Roman" w:hAnsi="Times New Roman" w:eastAsia="楷体" w:cs="楷体"/>
          <w:b/>
          <w:spacing w:val="-6"/>
          <w:sz w:val="18"/>
          <w:szCs w:val="18"/>
        </w:rPr>
        <w:t xml:space="preserve">国民经济行业分类门类代码（GB/4754-2017）： </w:t>
      </w:r>
      <w:r>
        <w:rPr>
          <w:rFonts w:hint="eastAsia" w:ascii="Times New Roman" w:hAnsi="Times New Roman" w:eastAsia="楷体" w:cs="楷体"/>
          <w:spacing w:val="-6"/>
          <w:sz w:val="18"/>
          <w:szCs w:val="18"/>
        </w:rPr>
        <w:t>A 农、林、牧、渔业；B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 S 公共管理、社会保障和社会组织； T 国际组织</w:t>
      </w:r>
    </w:p>
    <w:p>
      <w:pPr>
        <w:keepNext w:val="0"/>
        <w:keepLines w:val="0"/>
        <w:pageBreakBefore w:val="0"/>
        <w:widowControl w:val="0"/>
        <w:kinsoku/>
        <w:wordWrap/>
        <w:overflowPunct/>
        <w:topLinePunct w:val="0"/>
        <w:autoSpaceDE/>
        <w:autoSpaceDN/>
        <w:bidi w:val="0"/>
        <w:adjustRightInd w:val="0"/>
        <w:snapToGrid w:val="0"/>
        <w:spacing w:line="216" w:lineRule="auto"/>
        <w:ind w:left="865" w:leftChars="200" w:right="160" w:rightChars="50" w:hanging="225" w:hangingChars="125"/>
        <w:textAlignment w:val="auto"/>
        <w:outlineLvl w:val="9"/>
        <w:rPr>
          <w:rFonts w:hint="eastAsia" w:ascii="Times New Roman" w:hAnsi="Times New Roman" w:eastAsia="楷体" w:cs="楷体"/>
          <w:bCs/>
          <w:spacing w:val="0"/>
          <w:sz w:val="18"/>
          <w:szCs w:val="18"/>
        </w:rPr>
      </w:pPr>
      <w:r>
        <w:rPr>
          <w:rFonts w:hint="eastAsia" w:ascii="Times New Roman" w:hAnsi="Times New Roman" w:eastAsia="楷体" w:cs="楷体"/>
          <w:bCs/>
          <w:spacing w:val="0"/>
          <w:sz w:val="18"/>
          <w:szCs w:val="18"/>
        </w:rPr>
        <w:t>3.</w:t>
      </w:r>
      <w:r>
        <w:rPr>
          <w:rFonts w:hint="eastAsia" w:ascii="Times New Roman" w:hAnsi="Times New Roman" w:eastAsia="楷体" w:cs="楷体"/>
          <w:bCs/>
          <w:spacing w:val="0"/>
          <w:sz w:val="18"/>
          <w:szCs w:val="18"/>
          <w:lang w:val="en-US" w:eastAsia="zh-CN"/>
        </w:rPr>
        <w:t xml:space="preserve"> </w:t>
      </w:r>
      <w:r>
        <w:rPr>
          <w:rFonts w:hint="eastAsia" w:ascii="Times New Roman" w:hAnsi="Times New Roman" w:eastAsia="楷体" w:cs="楷体"/>
          <w:bCs/>
          <w:spacing w:val="0"/>
          <w:sz w:val="18"/>
          <w:szCs w:val="18"/>
        </w:rPr>
        <w:t>为减轻基层填报负担，将基本单位名录库信息维护到联网直报系统中，已获取的调查单位名录信息加载到调查系统中，企业无需重复填报，如有变更可更新相关信息。</w:t>
      </w:r>
    </w:p>
    <w:bookmarkEnd w:id="3"/>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Style w:val="18"/>
          <w:rFonts w:hint="eastAsia" w:ascii="楷体_GB2312" w:hAnsi="楷体_GB2312" w:eastAsia="楷体_GB2312" w:cs="楷体_GB2312"/>
          <w:spacing w:val="0"/>
          <w:kern w:val="2"/>
          <w:sz w:val="32"/>
          <w:szCs w:val="32"/>
          <w:lang w:val="en-US" w:eastAsia="zh-CN" w:bidi="ar-SA"/>
        </w:rPr>
      </w:pPr>
      <w:bookmarkStart w:id="4" w:name="_Toc90020005"/>
      <w:r>
        <w:rPr>
          <w:rFonts w:hint="eastAsia" w:ascii="Times New Roman" w:hAnsi="Times New Roman" w:eastAsia="楷体_GB2312" w:cs="Times New Roman"/>
          <w:spacing w:val="0"/>
          <w:kern w:val="2"/>
          <w:sz w:val="32"/>
          <w:szCs w:val="32"/>
          <w:lang w:val="en-US" w:eastAsia="zh-CN" w:bidi="ar-SA"/>
        </w:rPr>
        <w:br w:type="page"/>
      </w:r>
      <w:r>
        <w:rPr>
          <w:rStyle w:val="18"/>
          <w:rFonts w:hint="eastAsia" w:ascii="楷体_GB2312" w:hAnsi="楷体_GB2312" w:eastAsia="楷体_GB2312" w:cs="楷体_GB2312"/>
          <w:kern w:val="2"/>
          <w:sz w:val="32"/>
          <w:szCs w:val="32"/>
          <w:lang w:val="en-US" w:eastAsia="zh-CN" w:bidi="ar-SA"/>
        </w:rPr>
        <w:t>（二）科普人员</w:t>
      </w:r>
    </w:p>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Style w:val="18"/>
          <w:rFonts w:hint="eastAsia" w:ascii="Times New Roman" w:hAnsi="Times New Roman" w:eastAsia="楷体_GB2312" w:cs="Times New Roman"/>
          <w:spacing w:val="0"/>
          <w:kern w:val="2"/>
          <w:sz w:val="15"/>
          <w:szCs w:val="15"/>
          <w:lang w:val="en-US" w:eastAsia="zh-CN" w:bidi="ar-SA"/>
        </w:rPr>
      </w:pPr>
    </w:p>
    <w:tbl>
      <w:tblPr>
        <w:tblStyle w:val="8"/>
        <w:tblW w:w="8504" w:type="dxa"/>
        <w:jc w:val="center"/>
        <w:tblLayout w:type="fixed"/>
        <w:tblCellMar>
          <w:top w:w="28" w:type="dxa"/>
          <w:left w:w="28" w:type="dxa"/>
          <w:bottom w:w="28" w:type="dxa"/>
          <w:right w:w="28" w:type="dxa"/>
        </w:tblCellMar>
      </w:tblPr>
      <w:tblGrid>
        <w:gridCol w:w="3689"/>
        <w:gridCol w:w="1258"/>
        <w:gridCol w:w="984"/>
        <w:gridCol w:w="954"/>
        <w:gridCol w:w="421"/>
        <w:gridCol w:w="1198"/>
      </w:tblGrid>
      <w:tr>
        <w:tblPrEx>
          <w:tblCellMar>
            <w:top w:w="28" w:type="dxa"/>
            <w:left w:w="28" w:type="dxa"/>
            <w:bottom w:w="28" w:type="dxa"/>
            <w:right w:w="28" w:type="dxa"/>
          </w:tblCellMar>
        </w:tblPrEx>
        <w:trPr>
          <w:trHeight w:val="340" w:hRule="atLeast"/>
          <w:jc w:val="center"/>
        </w:trPr>
        <w:tc>
          <w:tcPr>
            <w:tcW w:w="6732" w:type="dxa"/>
            <w:gridSpan w:val="3"/>
            <w:noWrap w:val="0"/>
            <w:vAlign w:val="top"/>
          </w:tcPr>
          <w:p>
            <w:pPr>
              <w:adjustRightInd w:val="0"/>
              <w:snapToGrid w:val="0"/>
              <w:spacing w:line="240" w:lineRule="auto"/>
              <w:ind w:firstLine="0" w:firstLineChars="0"/>
              <w:outlineLvl w:val="9"/>
              <w:rPr>
                <w:rFonts w:ascii="Times New Roman" w:hAnsi="Times New Roman" w:eastAsia="仿宋_GB2312" w:cs="Times New Roman"/>
                <w:spacing w:val="0"/>
                <w:sz w:val="18"/>
                <w:szCs w:val="18"/>
              </w:rPr>
            </w:pPr>
          </w:p>
        </w:tc>
        <w:tc>
          <w:tcPr>
            <w:tcW w:w="1072"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表    号：</w:t>
            </w:r>
          </w:p>
        </w:tc>
        <w:tc>
          <w:tcPr>
            <w:tcW w:w="1824"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KP-001</w:t>
            </w:r>
          </w:p>
        </w:tc>
      </w:tr>
      <w:tr>
        <w:tblPrEx>
          <w:tblCellMar>
            <w:top w:w="28" w:type="dxa"/>
            <w:left w:w="28" w:type="dxa"/>
            <w:bottom w:w="28" w:type="dxa"/>
            <w:right w:w="28" w:type="dxa"/>
          </w:tblCellMar>
        </w:tblPrEx>
        <w:trPr>
          <w:trHeight w:val="340" w:hRule="atLeast"/>
          <w:jc w:val="center"/>
        </w:trPr>
        <w:tc>
          <w:tcPr>
            <w:tcW w:w="6732" w:type="dxa"/>
            <w:gridSpan w:val="3"/>
            <w:noWrap w:val="0"/>
            <w:vAlign w:val="top"/>
          </w:tcPr>
          <w:p>
            <w:pPr>
              <w:adjustRightInd w:val="0"/>
              <w:snapToGrid w:val="0"/>
              <w:spacing w:line="240" w:lineRule="auto"/>
              <w:ind w:firstLine="0" w:firstLineChars="0"/>
              <w:outlineLvl w:val="9"/>
              <w:rPr>
                <w:rFonts w:ascii="Times New Roman" w:hAnsi="Times New Roman" w:eastAsia="仿宋_GB2312" w:cs="Times New Roman"/>
                <w:spacing w:val="0"/>
                <w:sz w:val="18"/>
                <w:szCs w:val="18"/>
              </w:rPr>
            </w:pPr>
          </w:p>
        </w:tc>
        <w:tc>
          <w:tcPr>
            <w:tcW w:w="1072"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制定机关：</w:t>
            </w:r>
          </w:p>
        </w:tc>
        <w:tc>
          <w:tcPr>
            <w:tcW w:w="1824"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科学技术部</w:t>
            </w:r>
          </w:p>
        </w:tc>
      </w:tr>
      <w:tr>
        <w:tblPrEx>
          <w:tblCellMar>
            <w:top w:w="28" w:type="dxa"/>
            <w:left w:w="28" w:type="dxa"/>
            <w:bottom w:w="28" w:type="dxa"/>
            <w:right w:w="28" w:type="dxa"/>
          </w:tblCellMar>
        </w:tblPrEx>
        <w:trPr>
          <w:trHeight w:val="340" w:hRule="atLeast"/>
          <w:jc w:val="center"/>
        </w:trPr>
        <w:tc>
          <w:tcPr>
            <w:tcW w:w="6732" w:type="dxa"/>
            <w:gridSpan w:val="3"/>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1072"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批准机关：</w:t>
            </w:r>
          </w:p>
        </w:tc>
        <w:tc>
          <w:tcPr>
            <w:tcW w:w="1824"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国家统计局</w:t>
            </w:r>
          </w:p>
        </w:tc>
      </w:tr>
      <w:tr>
        <w:tblPrEx>
          <w:tblCellMar>
            <w:top w:w="28" w:type="dxa"/>
            <w:left w:w="28" w:type="dxa"/>
            <w:bottom w:w="28" w:type="dxa"/>
            <w:right w:w="28" w:type="dxa"/>
          </w:tblCellMar>
        </w:tblPrEx>
        <w:trPr>
          <w:trHeight w:val="340" w:hRule="atLeast"/>
          <w:jc w:val="center"/>
        </w:trPr>
        <w:tc>
          <w:tcPr>
            <w:tcW w:w="6732" w:type="dxa"/>
            <w:gridSpan w:val="3"/>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color w:val="000000"/>
                <w:spacing w:val="0"/>
                <w:sz w:val="18"/>
                <w:szCs w:val="18"/>
              </w:rPr>
              <w:t>统一社会信用代码□□□□□□□□□□□□□□□□□□</w:t>
            </w:r>
          </w:p>
        </w:tc>
        <w:tc>
          <w:tcPr>
            <w:tcW w:w="1072" w:type="dxa"/>
            <w:noWrap w:val="0"/>
            <w:tcMar>
              <w:left w:w="0" w:type="dxa"/>
              <w:right w:w="0" w:type="dxa"/>
            </w:tcMar>
            <w:vAlign w:val="center"/>
          </w:tcPr>
          <w:p>
            <w:pPr>
              <w:tabs>
                <w:tab w:val="left" w:pos="730"/>
              </w:tabs>
              <w:kinsoku w:val="0"/>
              <w:overflowPunct w:val="0"/>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批准文号：</w:t>
            </w:r>
          </w:p>
        </w:tc>
        <w:tc>
          <w:tcPr>
            <w:tcW w:w="1824"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国统制〔2025〕36号</w:t>
            </w:r>
          </w:p>
        </w:tc>
      </w:tr>
      <w:tr>
        <w:tblPrEx>
          <w:tblCellMar>
            <w:top w:w="28" w:type="dxa"/>
            <w:left w:w="28" w:type="dxa"/>
            <w:bottom w:w="28" w:type="dxa"/>
            <w:right w:w="28" w:type="dxa"/>
          </w:tblCellMar>
        </w:tblPrEx>
        <w:trPr>
          <w:trHeight w:val="340" w:hRule="atLeast"/>
          <w:jc w:val="center"/>
        </w:trPr>
        <w:tc>
          <w:tcPr>
            <w:tcW w:w="4217" w:type="dxa"/>
            <w:tcBorders>
              <w:bottom w:val="single" w:color="auto" w:sz="6" w:space="0"/>
            </w:tcBorders>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单位详细名称：</w:t>
            </w:r>
          </w:p>
        </w:tc>
        <w:tc>
          <w:tcPr>
            <w:tcW w:w="1415" w:type="dxa"/>
            <w:tcBorders>
              <w:bottom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lang w:val="en-US" w:eastAsia="zh-CN"/>
              </w:rPr>
              <w:t>20</w:t>
            </w:r>
            <w:r>
              <w:rPr>
                <w:rFonts w:hint="eastAsia" w:ascii="Times New Roman" w:hAnsi="Times New Roman" w:eastAsia="仿宋_GB2312" w:cs="宋体"/>
                <w:bCs/>
                <w:spacing w:val="0"/>
                <w:sz w:val="18"/>
                <w:szCs w:val="18"/>
              </w:rPr>
              <w:t xml:space="preserve">  </w:t>
            </w:r>
            <w:r>
              <w:rPr>
                <w:rFonts w:hint="eastAsia" w:ascii="Times New Roman" w:hAnsi="Times New Roman" w:eastAsia="仿宋_GB2312" w:cs="宋体"/>
                <w:bCs/>
                <w:spacing w:val="0"/>
                <w:sz w:val="18"/>
                <w:szCs w:val="18"/>
                <w:lang w:val="en-US" w:eastAsia="zh-CN"/>
              </w:rPr>
              <w:t xml:space="preserve"> </w:t>
            </w:r>
            <w:r>
              <w:rPr>
                <w:rFonts w:hint="eastAsia" w:ascii="Times New Roman" w:hAnsi="Times New Roman" w:eastAsia="仿宋_GB2312" w:cs="宋体"/>
                <w:spacing w:val="0"/>
                <w:sz w:val="18"/>
                <w:szCs w:val="18"/>
              </w:rPr>
              <w:t>年</w:t>
            </w:r>
          </w:p>
        </w:tc>
        <w:tc>
          <w:tcPr>
            <w:tcW w:w="1100" w:type="dxa"/>
            <w:tcBorders>
              <w:bottom w:val="single" w:color="auto" w:sz="6" w:space="0"/>
            </w:tcBorders>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1072" w:type="dxa"/>
            <w:tcBorders>
              <w:bottom w:val="single" w:color="auto" w:sz="6" w:space="0"/>
            </w:tcBorders>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有效期至：</w:t>
            </w:r>
          </w:p>
        </w:tc>
        <w:tc>
          <w:tcPr>
            <w:tcW w:w="1824" w:type="dxa"/>
            <w:gridSpan w:val="2"/>
            <w:tcBorders>
              <w:bottom w:val="single" w:color="auto" w:sz="6" w:space="0"/>
            </w:tcBorders>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2028年1月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single" w:color="auto" w:sz="6" w:space="0"/>
              <w:bottom w:val="single" w:color="auto" w:sz="6" w:space="0"/>
              <w:right w:val="single" w:color="auto" w:sz="6" w:space="0"/>
            </w:tcBorders>
            <w:noWrap w:val="0"/>
            <w:vAlign w:val="center"/>
          </w:tcPr>
          <w:p>
            <w:pPr>
              <w:adjustRightInd w:val="0"/>
              <w:snapToGrid w:val="0"/>
              <w:spacing w:line="200" w:lineRule="exact"/>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指标名称</w:t>
            </w:r>
          </w:p>
        </w:tc>
        <w:tc>
          <w:tcPr>
            <w:tcW w:w="1100" w:type="dxa"/>
            <w:tcBorders>
              <w:top w:val="single" w:color="auto" w:sz="6" w:space="0"/>
              <w:left w:val="single" w:color="auto" w:sz="6" w:space="0"/>
              <w:bottom w:val="nil"/>
              <w:right w:val="single" w:color="auto" w:sz="6" w:space="0"/>
            </w:tcBorders>
            <w:noWrap w:val="0"/>
            <w:vAlign w:val="center"/>
          </w:tcPr>
          <w:p>
            <w:pPr>
              <w:adjustRightInd w:val="0"/>
              <w:snapToGrid w:val="0"/>
              <w:spacing w:line="200" w:lineRule="exact"/>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计量单位</w:t>
            </w:r>
          </w:p>
        </w:tc>
        <w:tc>
          <w:tcPr>
            <w:tcW w:w="1550" w:type="dxa"/>
            <w:gridSpan w:val="2"/>
            <w:tcBorders>
              <w:top w:val="single" w:color="auto" w:sz="6" w:space="0"/>
              <w:left w:val="single" w:color="auto" w:sz="6" w:space="0"/>
              <w:bottom w:val="nil"/>
              <w:right w:val="single" w:color="auto" w:sz="6" w:space="0"/>
            </w:tcBorders>
            <w:noWrap w:val="0"/>
            <w:vAlign w:val="center"/>
          </w:tcPr>
          <w:p>
            <w:pPr>
              <w:adjustRightInd w:val="0"/>
              <w:snapToGrid w:val="0"/>
              <w:spacing w:line="200" w:lineRule="exact"/>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代码</w:t>
            </w:r>
          </w:p>
        </w:tc>
        <w:tc>
          <w:tcPr>
            <w:tcW w:w="1346" w:type="dxa"/>
            <w:tcBorders>
              <w:top w:val="single" w:color="auto" w:sz="6" w:space="0"/>
              <w:left w:val="single" w:color="auto" w:sz="6" w:space="0"/>
              <w:bottom w:val="nil"/>
            </w:tcBorders>
            <w:noWrap w:val="0"/>
            <w:vAlign w:val="center"/>
          </w:tcPr>
          <w:p>
            <w:pPr>
              <w:adjustRightInd w:val="0"/>
              <w:snapToGrid w:val="0"/>
              <w:spacing w:line="200" w:lineRule="exact"/>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single" w:color="auto" w:sz="6" w:space="0"/>
              <w:bottom w:val="single" w:color="auto" w:sz="6" w:space="0"/>
              <w:right w:val="single" w:color="auto" w:sz="6" w:space="0"/>
            </w:tcBorders>
            <w:noWrap w:val="0"/>
            <w:vAlign w:val="center"/>
          </w:tcPr>
          <w:p>
            <w:pPr>
              <w:adjustRightInd w:val="0"/>
              <w:snapToGrid w:val="0"/>
              <w:spacing w:line="200" w:lineRule="exact"/>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甲</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乙</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丙</w:t>
            </w:r>
          </w:p>
        </w:tc>
        <w:tc>
          <w:tcPr>
            <w:tcW w:w="1346" w:type="dxa"/>
            <w:tcBorders>
              <w:top w:val="nil"/>
              <w:left w:val="single" w:color="auto" w:sz="6" w:space="0"/>
              <w:bottom w:val="nil"/>
            </w:tcBorders>
            <w:noWrap w:val="0"/>
            <w:vAlign w:val="center"/>
          </w:tcPr>
          <w:p>
            <w:pPr>
              <w:adjustRightInd w:val="0"/>
              <w:snapToGrid w:val="0"/>
              <w:spacing w:line="200" w:lineRule="exact"/>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single" w:color="auto" w:sz="6" w:space="0"/>
              <w:left w:val="nil"/>
              <w:bottom w:val="nil"/>
              <w:right w:val="single" w:color="auto" w:sz="6" w:space="0"/>
            </w:tcBorders>
            <w:noWrap w:val="0"/>
            <w:vAlign w:val="center"/>
          </w:tcPr>
          <w:p>
            <w:pPr>
              <w:adjustRightInd w:val="0"/>
              <w:snapToGrid w:val="0"/>
              <w:spacing w:line="200" w:lineRule="exact"/>
              <w:ind w:firstLine="25" w:firstLineChars="14"/>
              <w:jc w:val="left"/>
              <w:outlineLvl w:val="9"/>
              <w:rPr>
                <w:rFonts w:ascii="Times New Roman" w:hAnsi="Times New Roman" w:eastAsia="仿宋_GB2312" w:cs="宋体"/>
                <w:spacing w:val="0"/>
                <w:sz w:val="18"/>
                <w:szCs w:val="18"/>
              </w:rPr>
            </w:pPr>
            <w:r>
              <w:rPr>
                <w:rFonts w:hint="eastAsia" w:ascii="黑体" w:hAnsi="黑体" w:eastAsia="黑体" w:cs="黑体"/>
                <w:spacing w:val="0"/>
                <w:sz w:val="18"/>
                <w:szCs w:val="18"/>
              </w:rPr>
              <w:t>一、科普专职人员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KR100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540" w:firstLineChars="300"/>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320" w:leftChars="100"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其中：中级职称及以上或本科及以上学历人员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KR110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540" w:firstLineChars="300"/>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女性</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KR120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农村科普人员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KR130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管理人员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KR140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科普创作（研发）人员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KR150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科普讲解（辅导）人员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KR160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firstLine="45" w:firstLineChars="25"/>
              <w:jc w:val="left"/>
              <w:outlineLvl w:val="9"/>
              <w:rPr>
                <w:rFonts w:ascii="Times New Roman" w:hAnsi="Times New Roman" w:eastAsia="仿宋_GB2312" w:cs="宋体"/>
                <w:spacing w:val="0"/>
                <w:sz w:val="18"/>
                <w:szCs w:val="18"/>
              </w:rPr>
            </w:pPr>
            <w:r>
              <w:rPr>
                <w:rFonts w:hint="eastAsia" w:ascii="黑体" w:hAnsi="黑体" w:eastAsia="黑体" w:cs="黑体"/>
                <w:spacing w:val="0"/>
                <w:sz w:val="18"/>
                <w:szCs w:val="18"/>
              </w:rPr>
              <w:t>二、科普兼职人员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KR200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320" w:leftChars="100"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其中：中级职称及以上或本科及以上学历人员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KR210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女性</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KR220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农村科普人员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KR230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hint="eastAsia" w:ascii="Times New Roman" w:hAnsi="Times New Roman" w:eastAsia="仿宋_GB2312" w:cs="宋体"/>
                <w:spacing w:val="0"/>
                <w:sz w:val="18"/>
                <w:szCs w:val="18"/>
              </w:rPr>
            </w:pPr>
            <w:r>
              <w:rPr>
                <w:rFonts w:ascii="Times New Roman" w:hAnsi="Times New Roman" w:eastAsia="仿宋_GB2312" w:cs="宋体"/>
                <w:spacing w:val="0"/>
                <w:sz w:val="18"/>
                <w:szCs w:val="18"/>
              </w:rPr>
              <w:t>科普创作（研发）人员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KR260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科普讲解（辅导）人员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KR240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800" w:leftChars="2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科研人员</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KR270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765" w:firstLineChars="425"/>
              <w:jc w:val="left"/>
              <w:outlineLvl w:val="9"/>
              <w:rPr>
                <w:rFonts w:hint="eastAsia"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pPr>
              <w:adjustRightInd w:val="0"/>
              <w:snapToGrid w:val="0"/>
              <w:spacing w:line="200" w:lineRule="exact"/>
              <w:ind w:left="320" w:leftChars="100"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当年实际投入工作量</w:t>
            </w:r>
          </w:p>
        </w:tc>
        <w:tc>
          <w:tcPr>
            <w:tcW w:w="1100" w:type="dxa"/>
            <w:tcBorders>
              <w:top w:val="nil"/>
              <w:left w:val="single" w:color="auto" w:sz="6" w:space="0"/>
              <w:bottom w:val="nil"/>
              <w:right w:val="single" w:color="auto" w:sz="6" w:space="0"/>
            </w:tcBorders>
            <w:noWrap w:val="0"/>
            <w:vAlign w:val="center"/>
          </w:tcPr>
          <w:p>
            <w:pPr>
              <w:adjustRightInd w:val="0"/>
              <w:snapToGrid w:val="0"/>
              <w:spacing w:line="200" w:lineRule="exact"/>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人天</w:t>
            </w:r>
          </w:p>
        </w:tc>
        <w:tc>
          <w:tcPr>
            <w:tcW w:w="1550" w:type="dxa"/>
            <w:gridSpan w:val="2"/>
            <w:tcBorders>
              <w:top w:val="nil"/>
              <w:left w:val="single" w:color="auto" w:sz="6" w:space="0"/>
              <w:bottom w:val="nil"/>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KR250</w:t>
            </w:r>
          </w:p>
        </w:tc>
        <w:tc>
          <w:tcPr>
            <w:tcW w:w="1346" w:type="dxa"/>
            <w:tcBorders>
              <w:top w:val="nil"/>
              <w:left w:val="single" w:color="auto" w:sz="6" w:space="0"/>
              <w:bottom w:val="nil"/>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single" w:color="auto" w:sz="6" w:space="0"/>
              <w:right w:val="single" w:color="auto" w:sz="6" w:space="0"/>
            </w:tcBorders>
            <w:noWrap w:val="0"/>
            <w:vAlign w:val="center"/>
          </w:tcPr>
          <w:p>
            <w:pPr>
              <w:adjustRightInd w:val="0"/>
              <w:snapToGrid w:val="0"/>
              <w:spacing w:line="200" w:lineRule="exact"/>
              <w:ind w:firstLine="45" w:firstLineChars="25"/>
              <w:jc w:val="left"/>
              <w:outlineLvl w:val="9"/>
              <w:rPr>
                <w:rFonts w:ascii="Times New Roman" w:hAnsi="Times New Roman" w:eastAsia="仿宋_GB2312" w:cs="宋体"/>
                <w:spacing w:val="0"/>
                <w:sz w:val="18"/>
                <w:szCs w:val="18"/>
              </w:rPr>
            </w:pPr>
            <w:r>
              <w:rPr>
                <w:rFonts w:hint="eastAsia" w:ascii="黑体" w:hAnsi="黑体" w:eastAsia="黑体" w:cs="黑体"/>
                <w:spacing w:val="0"/>
                <w:sz w:val="18"/>
                <w:szCs w:val="18"/>
              </w:rPr>
              <w:t>三、注册科普（技）志愿者</w:t>
            </w:r>
          </w:p>
        </w:tc>
        <w:tc>
          <w:tcPr>
            <w:tcW w:w="1100" w:type="dxa"/>
            <w:tcBorders>
              <w:top w:val="nil"/>
              <w:left w:val="single" w:color="auto" w:sz="6" w:space="0"/>
              <w:bottom w:val="single" w:color="auto" w:sz="6" w:space="0"/>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w:t>
            </w:r>
          </w:p>
        </w:tc>
        <w:tc>
          <w:tcPr>
            <w:tcW w:w="1550" w:type="dxa"/>
            <w:gridSpan w:val="2"/>
            <w:tcBorders>
              <w:top w:val="nil"/>
              <w:left w:val="single" w:color="auto" w:sz="6" w:space="0"/>
              <w:bottom w:val="single" w:color="auto" w:sz="6" w:space="0"/>
              <w:right w:val="single" w:color="auto" w:sz="6" w:space="0"/>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KR300</w:t>
            </w:r>
          </w:p>
        </w:tc>
        <w:tc>
          <w:tcPr>
            <w:tcW w:w="1346" w:type="dxa"/>
            <w:tcBorders>
              <w:top w:val="nil"/>
              <w:left w:val="single" w:color="auto" w:sz="6" w:space="0"/>
              <w:bottom w:val="single" w:color="auto" w:sz="6" w:space="0"/>
              <w:right w:val="nil"/>
            </w:tcBorders>
            <w:noWrap w:val="0"/>
            <w:vAlign w:val="center"/>
          </w:tcPr>
          <w:p>
            <w:pPr>
              <w:adjustRightInd w:val="0"/>
              <w:snapToGrid w:val="0"/>
              <w:spacing w:line="200" w:lineRule="exact"/>
              <w:ind w:firstLine="344"/>
              <w:jc w:val="left"/>
              <w:outlineLvl w:val="9"/>
              <w:rPr>
                <w:rFonts w:ascii="Times New Roman" w:hAnsi="Times New Roman" w:eastAsia="仿宋_GB2312" w:cs="宋体"/>
                <w:spacing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60" w:leftChars="50" w:right="160" w:rightChars="50" w:firstLine="0" w:firstLineChars="0"/>
        <w:textAlignment w:val="auto"/>
        <w:outlineLvl w:val="9"/>
        <w:rPr>
          <w:rFonts w:ascii="Times New Roman" w:hAnsi="Times New Roman" w:eastAsia="仿宋_GB2312" w:cs="Times New Roman"/>
          <w:b/>
          <w:bCs/>
          <w:snapToGrid w:val="0"/>
          <w:spacing w:val="0"/>
          <w:szCs w:val="21"/>
        </w:rPr>
      </w:pPr>
      <w:r>
        <w:rPr>
          <w:rFonts w:hint="eastAsia" w:ascii="Times New Roman" w:hAnsi="Times New Roman" w:eastAsia="仿宋_GB2312" w:cs="Times New Roman"/>
          <w:spacing w:val="0"/>
          <w:sz w:val="18"/>
        </w:rPr>
        <w:t>单位负责人：          统计负责人：       填表人：       联系电话：           报出日期：20  年  月  日</w:t>
      </w:r>
    </w:p>
    <w:p>
      <w:pPr>
        <w:adjustRightInd w:val="0"/>
        <w:snapToGrid w:val="0"/>
        <w:spacing w:line="276" w:lineRule="auto"/>
        <w:ind w:firstLine="344"/>
        <w:outlineLvl w:val="9"/>
        <w:rPr>
          <w:rFonts w:ascii="Times New Roman" w:hAnsi="Times New Roman" w:eastAsia="仿宋_GB2312" w:cs="Times New Roman"/>
          <w:snapToGrid w:val="0"/>
          <w:spacing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0" w:firstLineChars="0"/>
        <w:textAlignment w:val="auto"/>
        <w:outlineLvl w:val="9"/>
        <w:rPr>
          <w:rFonts w:hint="eastAsia" w:ascii="Times New Roman" w:hAnsi="Times New Roman" w:eastAsia="楷体" w:cs="宋体"/>
          <w:snapToGrid w:val="0"/>
          <w:spacing w:val="0"/>
          <w:sz w:val="18"/>
          <w:szCs w:val="18"/>
        </w:rPr>
      </w:pPr>
      <w:r>
        <w:rPr>
          <w:rFonts w:hint="eastAsia" w:ascii="黑体" w:hAnsi="黑体" w:eastAsia="黑体" w:cs="黑体"/>
          <w:snapToGrid w:val="0"/>
          <w:spacing w:val="0"/>
          <w:sz w:val="18"/>
          <w:szCs w:val="18"/>
        </w:rPr>
        <w:t>说明：</w:t>
      </w:r>
      <w:r>
        <w:rPr>
          <w:rFonts w:hint="eastAsia" w:ascii="Times New Roman" w:hAnsi="Times New Roman" w:eastAsia="楷体" w:cs="宋体"/>
          <w:snapToGrid w:val="0"/>
          <w:spacing w:val="0"/>
          <w:sz w:val="18"/>
          <w:szCs w:val="18"/>
        </w:rPr>
        <w:t>主要平衡关系：</w:t>
      </w:r>
    </w:p>
    <w:p>
      <w:pPr>
        <w:keepNext w:val="0"/>
        <w:keepLines w:val="0"/>
        <w:pageBreakBefore w:val="0"/>
        <w:widowControl w:val="0"/>
        <w:kinsoku/>
        <w:wordWrap/>
        <w:overflowPunct/>
        <w:topLinePunct w:val="0"/>
        <w:autoSpaceDE/>
        <w:autoSpaceDN/>
        <w:bidi w:val="0"/>
        <w:adjustRightInd w:val="0"/>
        <w:snapToGrid w:val="0"/>
        <w:spacing w:line="240" w:lineRule="auto"/>
        <w:ind w:left="720" w:leftChars="225" w:right="160" w:rightChars="50" w:firstLine="0" w:firstLineChars="0"/>
        <w:textAlignment w:val="auto"/>
        <w:outlineLvl w:val="9"/>
        <w:rPr>
          <w:rFonts w:hint="eastAsia" w:ascii="Times New Roman" w:hAnsi="Times New Roman" w:eastAsia="楷体" w:cs="宋体"/>
          <w:snapToGrid w:val="0"/>
          <w:spacing w:val="0"/>
          <w:sz w:val="18"/>
          <w:szCs w:val="18"/>
        </w:rPr>
      </w:pPr>
      <w:r>
        <w:rPr>
          <w:rFonts w:hint="eastAsia" w:ascii="Times New Roman" w:hAnsi="Times New Roman" w:eastAsia="楷体" w:cs="宋体"/>
          <w:snapToGrid w:val="0"/>
          <w:spacing w:val="0"/>
          <w:sz w:val="18"/>
          <w:szCs w:val="18"/>
        </w:rPr>
        <w:t>KR110≤KR100，KR120≤KR100，KR130≤KR100，KR140≤KR100，KR150≤KR100，KR160≤KR100；</w:t>
      </w:r>
    </w:p>
    <w:p>
      <w:pPr>
        <w:keepNext w:val="0"/>
        <w:keepLines w:val="0"/>
        <w:pageBreakBefore w:val="0"/>
        <w:widowControl w:val="0"/>
        <w:kinsoku/>
        <w:wordWrap/>
        <w:overflowPunct/>
        <w:topLinePunct w:val="0"/>
        <w:autoSpaceDE/>
        <w:autoSpaceDN/>
        <w:bidi w:val="0"/>
        <w:adjustRightInd w:val="0"/>
        <w:snapToGrid w:val="0"/>
        <w:spacing w:line="240" w:lineRule="auto"/>
        <w:ind w:left="720" w:leftChars="225" w:right="160" w:rightChars="50" w:firstLine="0" w:firstLineChars="0"/>
        <w:textAlignment w:val="auto"/>
        <w:outlineLvl w:val="9"/>
        <w:rPr>
          <w:rFonts w:hint="eastAsia" w:ascii="Times New Roman" w:hAnsi="Times New Roman" w:eastAsia="楷体" w:cs="宋体"/>
          <w:snapToGrid w:val="0"/>
          <w:spacing w:val="0"/>
          <w:sz w:val="18"/>
          <w:szCs w:val="18"/>
        </w:rPr>
      </w:pPr>
      <w:r>
        <w:rPr>
          <w:rFonts w:hint="eastAsia" w:ascii="Times New Roman" w:hAnsi="Times New Roman" w:eastAsia="楷体" w:cs="宋体"/>
          <w:snapToGrid w:val="0"/>
          <w:spacing w:val="0"/>
          <w:sz w:val="18"/>
          <w:szCs w:val="18"/>
        </w:rPr>
        <w:t>KR140+KR150≤KR100，KR140+KR160≤KR100，KR150+KR160≤KR100，KR140+KR150+KR160≤KR100；</w:t>
      </w:r>
    </w:p>
    <w:p>
      <w:pPr>
        <w:keepNext w:val="0"/>
        <w:keepLines w:val="0"/>
        <w:pageBreakBefore w:val="0"/>
        <w:widowControl w:val="0"/>
        <w:kinsoku/>
        <w:wordWrap/>
        <w:overflowPunct/>
        <w:topLinePunct w:val="0"/>
        <w:autoSpaceDE/>
        <w:autoSpaceDN/>
        <w:bidi w:val="0"/>
        <w:adjustRightInd w:val="0"/>
        <w:snapToGrid w:val="0"/>
        <w:spacing w:line="240" w:lineRule="auto"/>
        <w:ind w:left="720" w:leftChars="225" w:right="160" w:rightChars="50" w:firstLine="0" w:firstLineChars="0"/>
        <w:textAlignment w:val="auto"/>
        <w:outlineLvl w:val="9"/>
        <w:rPr>
          <w:rFonts w:hint="eastAsia" w:ascii="Times New Roman" w:hAnsi="Times New Roman" w:eastAsia="楷体" w:cs="宋体"/>
          <w:snapToGrid w:val="0"/>
          <w:spacing w:val="0"/>
          <w:sz w:val="18"/>
          <w:szCs w:val="18"/>
        </w:rPr>
      </w:pPr>
      <w:r>
        <w:rPr>
          <w:rFonts w:hint="eastAsia" w:ascii="Times New Roman" w:hAnsi="Times New Roman" w:eastAsia="楷体" w:cs="宋体"/>
          <w:snapToGrid w:val="0"/>
          <w:spacing w:val="0"/>
          <w:sz w:val="18"/>
          <w:szCs w:val="18"/>
        </w:rPr>
        <w:t>KR210≤KR200，KR220≤KR200，KR230≤KR200，KR240≤KR200，KR260≤KR200，KR270≤KR200；</w:t>
      </w:r>
    </w:p>
    <w:p>
      <w:pPr>
        <w:keepNext w:val="0"/>
        <w:keepLines w:val="0"/>
        <w:pageBreakBefore w:val="0"/>
        <w:widowControl w:val="0"/>
        <w:kinsoku/>
        <w:wordWrap/>
        <w:overflowPunct/>
        <w:topLinePunct w:val="0"/>
        <w:autoSpaceDE/>
        <w:autoSpaceDN/>
        <w:bidi w:val="0"/>
        <w:adjustRightInd w:val="0"/>
        <w:snapToGrid w:val="0"/>
        <w:spacing w:line="240" w:lineRule="auto"/>
        <w:ind w:left="720" w:leftChars="225" w:right="160" w:rightChars="50" w:firstLine="0" w:firstLineChars="0"/>
        <w:textAlignment w:val="auto"/>
        <w:outlineLvl w:val="9"/>
        <w:rPr>
          <w:rFonts w:hint="eastAsia" w:ascii="Times New Roman" w:hAnsi="Times New Roman" w:eastAsia="楷体" w:cs="宋体"/>
          <w:snapToGrid w:val="0"/>
          <w:spacing w:val="0"/>
          <w:sz w:val="18"/>
          <w:szCs w:val="18"/>
        </w:rPr>
      </w:pPr>
      <w:r>
        <w:rPr>
          <w:rFonts w:hint="eastAsia" w:ascii="Times New Roman" w:hAnsi="Times New Roman" w:eastAsia="楷体" w:cs="宋体"/>
          <w:snapToGrid w:val="0"/>
          <w:spacing w:val="0"/>
          <w:sz w:val="18"/>
          <w:szCs w:val="18"/>
        </w:rPr>
        <w:t>KR240+KR260≤KR200；如果KR200＞0 则KR250＞0。</w:t>
      </w:r>
    </w:p>
    <w:bookmarkEnd w:id="4"/>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Fonts w:hint="eastAsia" w:ascii="Times New Roman" w:hAnsi="Times New Roman" w:eastAsia="楷体_GB2312" w:cs="Times New Roman"/>
          <w:spacing w:val="0"/>
          <w:kern w:val="2"/>
          <w:sz w:val="32"/>
          <w:szCs w:val="32"/>
          <w:lang w:val="en-US" w:eastAsia="zh-CN" w:bidi="ar-SA"/>
        </w:rPr>
      </w:pPr>
      <w:bookmarkStart w:id="5" w:name="_Toc533692845"/>
      <w:bookmarkStart w:id="6" w:name="_Toc90020006"/>
      <w:r>
        <w:rPr>
          <w:rFonts w:hint="eastAsia" w:ascii="Times New Roman" w:hAnsi="Times New Roman" w:eastAsia="楷体_GB2312" w:cs="Times New Roman"/>
          <w:spacing w:val="0"/>
          <w:kern w:val="2"/>
          <w:sz w:val="32"/>
          <w:szCs w:val="32"/>
          <w:lang w:val="en-US" w:eastAsia="zh-CN" w:bidi="ar-SA"/>
        </w:rPr>
        <w:br w:type="page"/>
      </w:r>
    </w:p>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Fonts w:hint="eastAsia" w:ascii="Times New Roman" w:hAnsi="Times New Roman" w:eastAsia="楷体_GB2312" w:cs="Times New Roman"/>
          <w:spacing w:val="0"/>
          <w:kern w:val="2"/>
          <w:sz w:val="32"/>
          <w:szCs w:val="32"/>
          <w:lang w:val="en-US" w:eastAsia="zh-CN" w:bidi="ar-SA"/>
        </w:rPr>
      </w:pPr>
    </w:p>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Fonts w:ascii="Times New Roman" w:hAnsi="Times New Roman" w:eastAsia="楷体_GB2312" w:cs="Times New Roman"/>
          <w:spacing w:val="0"/>
          <w:kern w:val="2"/>
          <w:sz w:val="32"/>
          <w:szCs w:val="32"/>
          <w:lang w:val="en-US" w:eastAsia="zh-CN" w:bidi="ar-SA"/>
        </w:rPr>
      </w:pPr>
      <w:r>
        <w:rPr>
          <w:rFonts w:hint="eastAsia" w:ascii="Times New Roman" w:hAnsi="Times New Roman" w:eastAsia="楷体_GB2312" w:cs="Times New Roman"/>
          <w:spacing w:val="0"/>
          <w:kern w:val="2"/>
          <w:sz w:val="32"/>
          <w:szCs w:val="32"/>
          <w:lang w:val="en-US" w:eastAsia="zh-CN" w:bidi="ar-SA"/>
        </w:rPr>
        <w:t>（三）科普场地</w:t>
      </w:r>
      <w:bookmarkEnd w:id="5"/>
    </w:p>
    <w:p>
      <w:pPr>
        <w:adjustRightInd w:val="0"/>
        <w:snapToGrid w:val="0"/>
        <w:spacing w:line="336" w:lineRule="auto"/>
        <w:ind w:firstLine="284"/>
        <w:outlineLvl w:val="9"/>
        <w:rPr>
          <w:rFonts w:ascii="Times New Roman" w:hAnsi="Times New Roman" w:eastAsia="仿宋_GB2312" w:cs="Times New Roman"/>
          <w:spacing w:val="0"/>
          <w:sz w:val="15"/>
          <w:szCs w:val="15"/>
        </w:rPr>
      </w:pPr>
    </w:p>
    <w:p>
      <w:pPr>
        <w:adjustRightInd w:val="0"/>
        <w:snapToGrid w:val="0"/>
        <w:spacing w:line="336" w:lineRule="auto"/>
        <w:ind w:firstLine="284"/>
        <w:outlineLvl w:val="9"/>
        <w:rPr>
          <w:rFonts w:ascii="Times New Roman" w:hAnsi="Times New Roman" w:eastAsia="仿宋_GB2312" w:cs="Times New Roman"/>
          <w:spacing w:val="0"/>
          <w:sz w:val="15"/>
          <w:szCs w:val="15"/>
        </w:rPr>
      </w:pPr>
    </w:p>
    <w:tbl>
      <w:tblPr>
        <w:tblStyle w:val="8"/>
        <w:tblW w:w="8504" w:type="dxa"/>
        <w:jc w:val="center"/>
        <w:tblLayout w:type="fixed"/>
        <w:tblCellMar>
          <w:top w:w="28" w:type="dxa"/>
          <w:left w:w="28" w:type="dxa"/>
          <w:bottom w:w="28" w:type="dxa"/>
          <w:right w:w="28" w:type="dxa"/>
        </w:tblCellMar>
      </w:tblPr>
      <w:tblGrid>
        <w:gridCol w:w="8"/>
        <w:gridCol w:w="4351"/>
        <w:gridCol w:w="991"/>
        <w:gridCol w:w="515"/>
        <w:gridCol w:w="4"/>
        <w:gridCol w:w="885"/>
        <w:gridCol w:w="430"/>
        <w:gridCol w:w="1320"/>
      </w:tblGrid>
      <w:tr>
        <w:tblPrEx>
          <w:tblCellMar>
            <w:top w:w="28" w:type="dxa"/>
            <w:left w:w="28" w:type="dxa"/>
            <w:bottom w:w="28" w:type="dxa"/>
            <w:right w:w="28" w:type="dxa"/>
          </w:tblCellMar>
        </w:tblPrEx>
        <w:trPr>
          <w:gridBefore w:val="1"/>
          <w:wBefore w:w="8" w:type="dxa"/>
          <w:trHeight w:val="312" w:hRule="atLeast"/>
          <w:jc w:val="center"/>
        </w:trPr>
        <w:tc>
          <w:tcPr>
            <w:tcW w:w="5861" w:type="dxa"/>
            <w:gridSpan w:val="4"/>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85"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表    号：</w:t>
            </w:r>
          </w:p>
        </w:tc>
        <w:tc>
          <w:tcPr>
            <w:tcW w:w="1750"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KP-002</w:t>
            </w:r>
          </w:p>
        </w:tc>
      </w:tr>
      <w:tr>
        <w:tblPrEx>
          <w:tblCellMar>
            <w:top w:w="28" w:type="dxa"/>
            <w:left w:w="28" w:type="dxa"/>
            <w:bottom w:w="28" w:type="dxa"/>
            <w:right w:w="28" w:type="dxa"/>
          </w:tblCellMar>
        </w:tblPrEx>
        <w:trPr>
          <w:gridBefore w:val="1"/>
          <w:wBefore w:w="8" w:type="dxa"/>
          <w:trHeight w:val="312" w:hRule="atLeast"/>
          <w:jc w:val="center"/>
        </w:trPr>
        <w:tc>
          <w:tcPr>
            <w:tcW w:w="5861" w:type="dxa"/>
            <w:gridSpan w:val="4"/>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85"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制定机关：</w:t>
            </w:r>
          </w:p>
        </w:tc>
        <w:tc>
          <w:tcPr>
            <w:tcW w:w="1750"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科学技术部</w:t>
            </w:r>
          </w:p>
        </w:tc>
      </w:tr>
      <w:tr>
        <w:tblPrEx>
          <w:tblCellMar>
            <w:top w:w="28" w:type="dxa"/>
            <w:left w:w="28" w:type="dxa"/>
            <w:bottom w:w="28" w:type="dxa"/>
            <w:right w:w="28" w:type="dxa"/>
          </w:tblCellMar>
        </w:tblPrEx>
        <w:trPr>
          <w:gridBefore w:val="1"/>
          <w:wBefore w:w="8" w:type="dxa"/>
          <w:trHeight w:val="312" w:hRule="atLeast"/>
          <w:jc w:val="center"/>
        </w:trPr>
        <w:tc>
          <w:tcPr>
            <w:tcW w:w="5861" w:type="dxa"/>
            <w:gridSpan w:val="4"/>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85"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批准机关：</w:t>
            </w:r>
          </w:p>
        </w:tc>
        <w:tc>
          <w:tcPr>
            <w:tcW w:w="1750"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国家统计局</w:t>
            </w:r>
          </w:p>
        </w:tc>
      </w:tr>
      <w:tr>
        <w:tblPrEx>
          <w:tblCellMar>
            <w:top w:w="28" w:type="dxa"/>
            <w:left w:w="28" w:type="dxa"/>
            <w:bottom w:w="28" w:type="dxa"/>
            <w:right w:w="28" w:type="dxa"/>
          </w:tblCellMar>
        </w:tblPrEx>
        <w:trPr>
          <w:gridBefore w:val="1"/>
          <w:wBefore w:w="8" w:type="dxa"/>
          <w:trHeight w:val="312" w:hRule="atLeast"/>
          <w:jc w:val="center"/>
        </w:trPr>
        <w:tc>
          <w:tcPr>
            <w:tcW w:w="5861" w:type="dxa"/>
            <w:gridSpan w:val="4"/>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统一社会信用代码□□□□□□□□□□□□□□□□□□</w:t>
            </w:r>
          </w:p>
        </w:tc>
        <w:tc>
          <w:tcPr>
            <w:tcW w:w="885" w:type="dxa"/>
            <w:noWrap w:val="0"/>
            <w:tcMar>
              <w:left w:w="0" w:type="dxa"/>
              <w:right w:w="0" w:type="dxa"/>
            </w:tcMar>
            <w:vAlign w:val="center"/>
          </w:tcPr>
          <w:p>
            <w:pPr>
              <w:tabs>
                <w:tab w:val="left" w:pos="730"/>
              </w:tabs>
              <w:kinsoku w:val="0"/>
              <w:overflowPunct w:val="0"/>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批准文号：</w:t>
            </w:r>
          </w:p>
        </w:tc>
        <w:tc>
          <w:tcPr>
            <w:tcW w:w="1750"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国统制〔2025〕36号</w:t>
            </w:r>
          </w:p>
        </w:tc>
      </w:tr>
      <w:tr>
        <w:tblPrEx>
          <w:tblCellMar>
            <w:top w:w="28" w:type="dxa"/>
            <w:left w:w="28" w:type="dxa"/>
            <w:bottom w:w="28" w:type="dxa"/>
            <w:right w:w="28" w:type="dxa"/>
          </w:tblCellMar>
        </w:tblPrEx>
        <w:trPr>
          <w:gridBefore w:val="1"/>
          <w:wBefore w:w="8" w:type="dxa"/>
          <w:trHeight w:val="312" w:hRule="atLeast"/>
          <w:jc w:val="center"/>
        </w:trPr>
        <w:tc>
          <w:tcPr>
            <w:tcW w:w="4351" w:type="dxa"/>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单位详细名称：</w:t>
            </w:r>
          </w:p>
        </w:tc>
        <w:tc>
          <w:tcPr>
            <w:tcW w:w="991" w:type="dxa"/>
            <w:tcBorders>
              <w:bottom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lang w:val="en-US" w:eastAsia="zh-CN"/>
              </w:rPr>
              <w:t>20</w:t>
            </w:r>
            <w:r>
              <w:rPr>
                <w:rFonts w:hint="eastAsia" w:ascii="Times New Roman" w:hAnsi="Times New Roman" w:eastAsia="仿宋_GB2312" w:cs="宋体"/>
                <w:bCs/>
                <w:spacing w:val="0"/>
                <w:sz w:val="18"/>
                <w:szCs w:val="18"/>
              </w:rPr>
              <w:t xml:space="preserve">  </w:t>
            </w:r>
            <w:r>
              <w:rPr>
                <w:rFonts w:hint="eastAsia" w:ascii="Times New Roman" w:hAnsi="Times New Roman" w:eastAsia="仿宋_GB2312" w:cs="宋体"/>
                <w:bCs/>
                <w:spacing w:val="0"/>
                <w:sz w:val="18"/>
                <w:szCs w:val="18"/>
                <w:lang w:val="en-US" w:eastAsia="zh-CN"/>
              </w:rPr>
              <w:t xml:space="preserve"> </w:t>
            </w:r>
            <w:r>
              <w:rPr>
                <w:rFonts w:hint="eastAsia" w:ascii="Times New Roman" w:hAnsi="Times New Roman" w:eastAsia="仿宋_GB2312" w:cs="宋体"/>
                <w:spacing w:val="0"/>
                <w:sz w:val="18"/>
                <w:szCs w:val="18"/>
              </w:rPr>
              <w:t>年</w:t>
            </w:r>
          </w:p>
        </w:tc>
        <w:tc>
          <w:tcPr>
            <w:tcW w:w="519" w:type="dxa"/>
            <w:gridSpan w:val="2"/>
            <w:tcBorders>
              <w:bottom w:val="single" w:color="auto" w:sz="6" w:space="0"/>
            </w:tcBorders>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85" w:type="dxa"/>
            <w:tcBorders>
              <w:bottom w:val="single" w:color="auto" w:sz="6" w:space="0"/>
            </w:tcBorders>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有效期至：</w:t>
            </w:r>
          </w:p>
        </w:tc>
        <w:tc>
          <w:tcPr>
            <w:tcW w:w="1750" w:type="dxa"/>
            <w:gridSpan w:val="2"/>
            <w:tcBorders>
              <w:bottom w:val="single" w:color="auto" w:sz="6" w:space="0"/>
            </w:tcBorders>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2028年1月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指标名称</w:t>
            </w:r>
          </w:p>
        </w:tc>
        <w:tc>
          <w:tcPr>
            <w:tcW w:w="150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计量单位</w:t>
            </w:r>
          </w:p>
        </w:tc>
        <w:tc>
          <w:tcPr>
            <w:tcW w:w="1319"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代码</w:t>
            </w:r>
          </w:p>
        </w:tc>
        <w:tc>
          <w:tcPr>
            <w:tcW w:w="1320" w:type="dxa"/>
            <w:tcBorders>
              <w:top w:val="single" w:color="auto" w:sz="6" w:space="0"/>
              <w:left w:val="single" w:color="auto" w:sz="6" w:space="0"/>
              <w:bottom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甲</w:t>
            </w:r>
          </w:p>
        </w:tc>
        <w:tc>
          <w:tcPr>
            <w:tcW w:w="150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乙</w:t>
            </w:r>
          </w:p>
        </w:tc>
        <w:tc>
          <w:tcPr>
            <w:tcW w:w="1319"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丙</w:t>
            </w:r>
          </w:p>
        </w:tc>
        <w:tc>
          <w:tcPr>
            <w:tcW w:w="1320" w:type="dxa"/>
            <w:tcBorders>
              <w:top w:val="single" w:color="auto" w:sz="6" w:space="0"/>
              <w:left w:val="single" w:color="auto" w:sz="6" w:space="0"/>
              <w:bottom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nil"/>
              <w:right w:val="single" w:color="auto" w:sz="6" w:space="0"/>
            </w:tcBorders>
            <w:noWrap w:val="0"/>
            <w:vAlign w:val="center"/>
          </w:tcPr>
          <w:p>
            <w:pPr>
              <w:adjustRightInd w:val="0"/>
              <w:snapToGrid w:val="0"/>
              <w:spacing w:line="240" w:lineRule="auto"/>
              <w:ind w:firstLine="45" w:firstLineChars="25"/>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b/>
                <w:bCs/>
                <w:spacing w:val="0"/>
                <w:sz w:val="18"/>
                <w:szCs w:val="18"/>
              </w:rPr>
              <w:t>一、科普场馆</w:t>
            </w:r>
          </w:p>
        </w:tc>
        <w:tc>
          <w:tcPr>
            <w:tcW w:w="1506" w:type="dxa"/>
            <w:gridSpan w:val="2"/>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19" w:type="dxa"/>
            <w:gridSpan w:val="3"/>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20" w:type="dxa"/>
            <w:tcBorders>
              <w:top w:val="single" w:color="auto" w:sz="6" w:space="0"/>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1.科技馆</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KC110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建筑面积</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平方米</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KC111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展厅面积</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平方米</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KC112</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当年参观人次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KC113</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常设展品</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件套</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KC114</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数字展馆</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KC117</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640" w:leftChars="2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件套</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KC1170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640" w:leftChars="2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数字展馆当年参观人次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KC1171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2.科学技术类博物馆</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KC120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建筑面积</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平方米</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KC121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展厅面积</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平方米</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KC122</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当年参观人次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KC123</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常设展品</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件套</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KC124</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数字展馆</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KC127</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640" w:leftChars="2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件套</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KC1270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640" w:leftChars="2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数字展馆当年参观人次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KC1271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3.青少年科技馆站</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KC130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建筑面积</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平方米</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KC131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展厅面积</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平方米</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KC132</w:t>
            </w:r>
          </w:p>
        </w:tc>
        <w:tc>
          <w:tcPr>
            <w:tcW w:w="1320" w:type="dxa"/>
            <w:tcBorders>
              <w:top w:val="nil"/>
              <w:left w:val="single" w:color="auto" w:sz="6" w:space="0"/>
              <w:bottom w:val="nil"/>
            </w:tcBorders>
            <w:noWrap w:val="0"/>
            <w:vAlign w:val="center"/>
          </w:tcPr>
          <w:p>
            <w:pPr>
              <w:adjustRightInd w:val="0"/>
              <w:snapToGrid w:val="0"/>
              <w:spacing w:line="240" w:lineRule="auto"/>
              <w:ind w:left="8000" w:leftChars="2500"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当年参观人次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KC133</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常设展品</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件套</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KC134</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数字展馆</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KC137</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640" w:leftChars="2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件套</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KC1370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single" w:color="auto" w:sz="6" w:space="0"/>
              <w:right w:val="single" w:color="auto" w:sz="6" w:space="0"/>
            </w:tcBorders>
            <w:noWrap w:val="0"/>
            <w:vAlign w:val="center"/>
          </w:tcPr>
          <w:p>
            <w:pPr>
              <w:adjustRightInd w:val="0"/>
              <w:snapToGrid w:val="0"/>
              <w:spacing w:line="240" w:lineRule="auto"/>
              <w:ind w:left="640" w:leftChars="2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数字展馆当年参观人次</w:t>
            </w:r>
          </w:p>
        </w:tc>
        <w:tc>
          <w:tcPr>
            <w:tcW w:w="1506" w:type="dxa"/>
            <w:gridSpan w:val="2"/>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KC1371</w:t>
            </w:r>
          </w:p>
        </w:tc>
        <w:tc>
          <w:tcPr>
            <w:tcW w:w="1320" w:type="dxa"/>
            <w:tcBorders>
              <w:top w:val="nil"/>
              <w:left w:val="single" w:color="auto" w:sz="6" w:space="0"/>
              <w:bottom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single" w:color="auto" w:sz="6" w:space="0"/>
              <w:bottom w:val="nil"/>
              <w:right w:val="single" w:color="auto" w:sz="6" w:space="0"/>
            </w:tcBorders>
            <w:noWrap w:val="0"/>
            <w:vAlign w:val="center"/>
          </w:tcPr>
          <w:p>
            <w:pPr>
              <w:adjustRightInd w:val="0"/>
              <w:snapToGrid w:val="0"/>
              <w:spacing w:line="240" w:lineRule="auto"/>
              <w:ind w:firstLine="45" w:firstLineChars="25"/>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b/>
                <w:bCs/>
                <w:spacing w:val="0"/>
                <w:sz w:val="18"/>
                <w:szCs w:val="18"/>
              </w:rPr>
              <w:t>二、非场馆类科普场地</w:t>
            </w:r>
          </w:p>
        </w:tc>
        <w:tc>
          <w:tcPr>
            <w:tcW w:w="1506" w:type="dxa"/>
            <w:gridSpan w:val="2"/>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19" w:type="dxa"/>
            <w:gridSpan w:val="3"/>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20" w:type="dxa"/>
            <w:tcBorders>
              <w:top w:val="single" w:color="auto" w:sz="6" w:space="0"/>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rPr>
              <w:t xml:space="preserve"> </w:t>
            </w: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1.个数</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KC210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2.科普展厅面积</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平方米</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KC220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3.当年参观人次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KC230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4.科普数字展厅</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KC240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件套</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KC2400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数字展厅当年参观人次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KC2401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firstLine="45" w:firstLineChars="25"/>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b/>
                <w:bCs/>
                <w:spacing w:val="0"/>
                <w:sz w:val="18"/>
                <w:szCs w:val="18"/>
              </w:rPr>
              <w:t>三、公共场所科普宣传设施</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rPr>
              <w:t xml:space="preserve"> </w:t>
            </w: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1.城市社区科普（技）活动场所</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KC310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KC311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2.农村科普（技）活动场所</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KC320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KC321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3.流动科普宣传设施</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科普宣传专用车</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辆</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KC330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KC331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流动科技馆站</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KC332</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人次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KC333</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4.科普宣传专栏</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KC340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当年内容更新次数</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次</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KC341</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firstLine="45" w:firstLineChars="25"/>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b/>
                <w:bCs/>
                <w:spacing w:val="0"/>
                <w:sz w:val="18"/>
                <w:szCs w:val="18"/>
              </w:rPr>
              <w:t>四、科普基地</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国家级科普基地</w:t>
            </w:r>
          </w:p>
        </w:tc>
        <w:tc>
          <w:tcPr>
            <w:tcW w:w="1506"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KC410</w:t>
            </w:r>
          </w:p>
        </w:tc>
        <w:tc>
          <w:tcPr>
            <w:tcW w:w="1320" w:type="dxa"/>
            <w:tcBorders>
              <w:top w:val="nil"/>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single" w:color="auto" w:sz="6" w:space="0"/>
              <w:right w:val="single" w:color="auto" w:sz="6" w:space="0"/>
            </w:tcBorders>
            <w:noWrap w:val="0"/>
            <w:vAlign w:val="center"/>
          </w:tcPr>
          <w:p>
            <w:pPr>
              <w:adjustRightInd w:val="0"/>
              <w:snapToGrid w:val="0"/>
              <w:spacing w:line="240" w:lineRule="auto"/>
              <w:ind w:left="320" w:leftChars="100" w:firstLine="0" w:firstLineChars="0"/>
              <w:jc w:val="left"/>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省级科普基地</w:t>
            </w:r>
          </w:p>
        </w:tc>
        <w:tc>
          <w:tcPr>
            <w:tcW w:w="1506" w:type="dxa"/>
            <w:gridSpan w:val="2"/>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个</w:t>
            </w:r>
          </w:p>
        </w:tc>
        <w:tc>
          <w:tcPr>
            <w:tcW w:w="1319" w:type="dxa"/>
            <w:gridSpan w:val="3"/>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45" w:firstLineChars="25"/>
              <w:jc w:val="center"/>
              <w:outlineLvl w:val="9"/>
              <w:rPr>
                <w:rFonts w:hint="eastAsia"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KC420</w:t>
            </w:r>
          </w:p>
        </w:tc>
        <w:tc>
          <w:tcPr>
            <w:tcW w:w="1320" w:type="dxa"/>
            <w:tcBorders>
              <w:top w:val="nil"/>
              <w:left w:val="single" w:color="auto" w:sz="6" w:space="0"/>
              <w:bottom w:val="single" w:color="auto" w:sz="6" w:space="0"/>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60" w:leftChars="50" w:right="160" w:rightChars="50" w:firstLine="0" w:firstLineChars="0"/>
        <w:textAlignment w:val="auto"/>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单位负责人：         统计负责人：        填表人：          联系电话：       报出日期：20  年  月  日</w:t>
      </w:r>
    </w:p>
    <w:p>
      <w:pPr>
        <w:adjustRightInd w:val="0"/>
        <w:snapToGrid w:val="0"/>
        <w:spacing w:line="240" w:lineRule="auto"/>
        <w:ind w:left="160" w:leftChars="50" w:right="160" w:rightChars="50" w:firstLine="0" w:firstLineChars="0"/>
        <w:outlineLvl w:val="9"/>
        <w:rPr>
          <w:rFonts w:ascii="宋体" w:hAnsi="宋体" w:eastAsia="宋体" w:cs="宋体"/>
          <w:spacing w:val="0"/>
          <w:sz w:val="10"/>
          <w:szCs w:val="10"/>
        </w:rPr>
      </w:pP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0" w:firstLineChars="0"/>
        <w:jc w:val="both"/>
        <w:textAlignment w:val="auto"/>
        <w:outlineLvl w:val="9"/>
        <w:rPr>
          <w:rFonts w:hint="eastAsia" w:ascii="Times New Roman" w:hAnsi="Times New Roman" w:eastAsia="楷体" w:cs="楷体"/>
          <w:spacing w:val="0"/>
          <w:sz w:val="18"/>
          <w:szCs w:val="18"/>
        </w:rPr>
      </w:pPr>
      <w:r>
        <w:rPr>
          <w:rFonts w:hint="eastAsia" w:ascii="黑体" w:hAnsi="黑体" w:eastAsia="黑体" w:cs="黑体"/>
          <w:spacing w:val="0"/>
          <w:sz w:val="18"/>
          <w:szCs w:val="18"/>
        </w:rPr>
        <w:t>说明：</w:t>
      </w:r>
      <w:r>
        <w:rPr>
          <w:rFonts w:hint="eastAsia" w:ascii="Times New Roman" w:hAnsi="Times New Roman" w:eastAsia="楷体" w:cs="楷体"/>
          <w:spacing w:val="0"/>
          <w:sz w:val="18"/>
          <w:szCs w:val="18"/>
        </w:rPr>
        <w:t>1. 主要平衡关系：</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765" w:firstLineChars="425"/>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KC112</w:t>
      </w:r>
      <w:r>
        <w:rPr>
          <w:rFonts w:hint="eastAsia" w:ascii="Times New Roman" w:hAnsi="Times New Roman" w:eastAsia="楷体" w:cs="楷体"/>
          <w:snapToGrid w:val="0"/>
          <w:spacing w:val="0"/>
          <w:sz w:val="18"/>
          <w:szCs w:val="18"/>
        </w:rPr>
        <w:t>＜</w:t>
      </w:r>
      <w:r>
        <w:rPr>
          <w:rFonts w:hint="eastAsia" w:ascii="Times New Roman" w:hAnsi="Times New Roman" w:eastAsia="楷体" w:cs="楷体"/>
          <w:spacing w:val="0"/>
          <w:sz w:val="18"/>
          <w:szCs w:val="18"/>
        </w:rPr>
        <w:t>KC111，KC122</w:t>
      </w:r>
      <w:r>
        <w:rPr>
          <w:rFonts w:hint="eastAsia" w:ascii="Times New Roman" w:hAnsi="Times New Roman" w:eastAsia="楷体" w:cs="楷体"/>
          <w:snapToGrid w:val="0"/>
          <w:spacing w:val="0"/>
          <w:sz w:val="18"/>
          <w:szCs w:val="18"/>
        </w:rPr>
        <w:t>＜</w:t>
      </w:r>
      <w:r>
        <w:rPr>
          <w:rFonts w:hint="eastAsia" w:ascii="Times New Roman" w:hAnsi="Times New Roman" w:eastAsia="楷体" w:cs="楷体"/>
          <w:spacing w:val="0"/>
          <w:sz w:val="18"/>
          <w:szCs w:val="18"/>
        </w:rPr>
        <w:t>KC121，KC132</w:t>
      </w:r>
      <w:r>
        <w:rPr>
          <w:rFonts w:hint="eastAsia" w:ascii="Times New Roman" w:hAnsi="Times New Roman" w:eastAsia="楷体" w:cs="楷体"/>
          <w:snapToGrid w:val="0"/>
          <w:spacing w:val="0"/>
          <w:sz w:val="18"/>
          <w:szCs w:val="18"/>
        </w:rPr>
        <w:t>＜</w:t>
      </w:r>
      <w:r>
        <w:rPr>
          <w:rFonts w:hint="eastAsia" w:ascii="Times New Roman" w:hAnsi="Times New Roman" w:eastAsia="楷体" w:cs="楷体"/>
          <w:spacing w:val="0"/>
          <w:sz w:val="18"/>
          <w:szCs w:val="18"/>
        </w:rPr>
        <w:t>KC131；</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765" w:firstLineChars="425"/>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KC117≤KC110，KC127≤KC120，KC137≤KC130；</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765" w:firstLineChars="425"/>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如果 KC120&gt;0 则KC124＞0；</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765" w:firstLineChars="425"/>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如果 KC117&gt;0 则KC1170＞0；如果 KC127&gt;0 则KC1270＞0；如果 KC137&gt;0 则KC1370＞0；</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765" w:firstLineChars="425"/>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如果 KC240&gt;0 则KC2400＞0。</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900" w:leftChars="225" w:right="160" w:rightChars="50" w:hanging="180" w:hangingChars="100"/>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科普场馆必须是以上列举的三类。青少年科技馆站必须专门用于开展面向青少年的科普宣传教育。</w:t>
      </w:r>
    </w:p>
    <w:p>
      <w:pPr>
        <w:keepNext w:val="0"/>
        <w:keepLines w:val="0"/>
        <w:pageBreakBefore w:val="0"/>
        <w:widowControl w:val="0"/>
        <w:kinsoku/>
        <w:wordWrap/>
        <w:overflowPunct/>
        <w:topLinePunct w:val="0"/>
        <w:autoSpaceDE/>
        <w:autoSpaceDN/>
        <w:bidi w:val="0"/>
        <w:adjustRightInd w:val="0"/>
        <w:snapToGrid w:val="0"/>
        <w:spacing w:line="240" w:lineRule="auto"/>
        <w:ind w:left="945" w:leftChars="225" w:right="160" w:rightChars="50" w:hanging="225" w:hangingChars="125"/>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3. 建筑面积（KC111、KC121、KC131）：建筑面积在500平米以下的，出租用于他用（商业经营或文艺演出等）或已丧失科普功能的，均不在此项统计范围内。</w:t>
      </w:r>
    </w:p>
    <w:p>
      <w:pPr>
        <w:keepNext w:val="0"/>
        <w:keepLines w:val="0"/>
        <w:pageBreakBefore w:val="0"/>
        <w:widowControl w:val="0"/>
        <w:kinsoku/>
        <w:wordWrap/>
        <w:overflowPunct/>
        <w:topLinePunct w:val="0"/>
        <w:autoSpaceDE/>
        <w:autoSpaceDN/>
        <w:bidi w:val="0"/>
        <w:adjustRightInd w:val="0"/>
        <w:snapToGrid w:val="0"/>
        <w:spacing w:line="240" w:lineRule="auto"/>
        <w:ind w:left="945" w:leftChars="225" w:right="160" w:rightChars="50" w:hanging="225" w:hangingChars="125"/>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4. 展厅面积（KC112、KC122、KC132）：指用于各类展览的实际使用面积，不含公共设施、办公室和用于其他用途的使用面积。</w:t>
      </w:r>
    </w:p>
    <w:p>
      <w:pPr>
        <w:keepNext w:val="0"/>
        <w:keepLines w:val="0"/>
        <w:pageBreakBefore w:val="0"/>
        <w:widowControl w:val="0"/>
        <w:kinsoku/>
        <w:wordWrap/>
        <w:overflowPunct/>
        <w:topLinePunct w:val="0"/>
        <w:autoSpaceDE/>
        <w:autoSpaceDN/>
        <w:bidi w:val="0"/>
        <w:adjustRightInd w:val="0"/>
        <w:snapToGrid w:val="0"/>
        <w:spacing w:line="240" w:lineRule="auto"/>
        <w:ind w:left="945" w:leftChars="225" w:right="160" w:rightChars="50" w:hanging="225" w:hangingChars="125"/>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5. 当年参观人次（KC113、KC123、KC133、KC230）：如果有参观票据，以票根上的年度内数字为准。如果没有参观票据，则以馆/厅内有档案记录的统计数量为准，不可随意填报。</w:t>
      </w:r>
    </w:p>
    <w:p>
      <w:pPr>
        <w:keepNext w:val="0"/>
        <w:keepLines w:val="0"/>
        <w:pageBreakBefore w:val="0"/>
        <w:widowControl w:val="0"/>
        <w:kinsoku/>
        <w:wordWrap/>
        <w:overflowPunct/>
        <w:topLinePunct w:val="0"/>
        <w:autoSpaceDE/>
        <w:autoSpaceDN/>
        <w:bidi w:val="0"/>
        <w:adjustRightInd w:val="0"/>
        <w:snapToGrid w:val="0"/>
        <w:spacing w:line="240" w:lineRule="auto"/>
        <w:ind w:left="945" w:leftChars="225" w:right="160" w:rightChars="50" w:hanging="225" w:hangingChars="125"/>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6. 数字展馆/展厅当年参观人次（KC1171、KC1271、KC1371、KC2401），以展馆/展厅数字化档案记录为准，不可随意填报。</w:t>
      </w:r>
    </w:p>
    <w:p>
      <w:pPr>
        <w:keepNext w:val="0"/>
        <w:keepLines w:val="0"/>
        <w:pageBreakBefore w:val="0"/>
        <w:widowControl w:val="0"/>
        <w:kinsoku/>
        <w:wordWrap/>
        <w:overflowPunct/>
        <w:topLinePunct w:val="0"/>
        <w:autoSpaceDE/>
        <w:autoSpaceDN/>
        <w:bidi w:val="0"/>
        <w:adjustRightInd w:val="0"/>
        <w:snapToGrid w:val="0"/>
        <w:spacing w:line="240" w:lineRule="auto"/>
        <w:ind w:left="720" w:leftChars="225" w:right="160" w:rightChars="50" w:firstLine="0" w:firstLineChars="0"/>
        <w:jc w:val="both"/>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7. 场馆数量不能出现大于1的情况，每个场馆要单独填报。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720" w:leftChars="225" w:right="160" w:rightChars="50" w:firstLine="0" w:firstLineChars="0"/>
        <w:jc w:val="both"/>
        <w:textAlignment w:val="auto"/>
        <w:outlineLvl w:val="1"/>
        <w:rPr>
          <w:rFonts w:hint="eastAsia" w:ascii="Times New Roman" w:hAnsi="Times New Roman" w:eastAsia="楷体" w:cs="楷体"/>
          <w:spacing w:val="0"/>
          <w:kern w:val="2"/>
          <w:sz w:val="18"/>
          <w:szCs w:val="18"/>
          <w:lang w:val="en-US" w:eastAsia="zh-CN" w:bidi="ar-SA"/>
        </w:rPr>
      </w:pPr>
      <w:r>
        <w:rPr>
          <w:rFonts w:hint="eastAsia" w:ascii="Times New Roman" w:hAnsi="Times New Roman" w:eastAsia="楷体" w:cs="楷体"/>
          <w:spacing w:val="0"/>
          <w:kern w:val="2"/>
          <w:sz w:val="18"/>
          <w:szCs w:val="18"/>
          <w:lang w:val="en-US" w:eastAsia="zh-CN" w:bidi="ar-SA"/>
        </w:rPr>
        <w:t>8. 场馆常设展品的件套数，以完整呈现一个展出物品为一件套</w:t>
      </w:r>
      <w:bookmarkEnd w:id="6"/>
      <w:r>
        <w:rPr>
          <w:rFonts w:hint="eastAsia" w:ascii="Times New Roman" w:hAnsi="Times New Roman" w:eastAsia="楷体" w:cs="楷体"/>
          <w:spacing w:val="0"/>
          <w:kern w:val="2"/>
          <w:sz w:val="18"/>
          <w:szCs w:val="18"/>
          <w:lang w:val="en-US" w:eastAsia="zh-CN" w:bidi="ar-SA"/>
        </w:rPr>
        <w:t>。</w:t>
      </w:r>
    </w:p>
    <w:p>
      <w:pPr>
        <w:keepNext w:val="0"/>
        <w:keepLines w:val="0"/>
        <w:widowControl w:val="0"/>
        <w:bidi w:val="0"/>
        <w:adjustRightInd w:val="0"/>
        <w:snapToGrid w:val="0"/>
        <w:spacing w:before="0" w:beforeLines="0" w:after="0" w:afterLines="0" w:line="300" w:lineRule="auto"/>
        <w:ind w:left="0" w:leftChars="0" w:right="0" w:rightChars="0" w:firstLine="0" w:firstLineChars="0"/>
        <w:jc w:val="center"/>
        <w:outlineLvl w:val="1"/>
        <w:rPr>
          <w:rFonts w:hint="eastAsia" w:ascii="Times New Roman" w:hAnsi="Times New Roman" w:eastAsia="楷体_GB2312" w:cs="Times New Roman"/>
          <w:spacing w:val="6"/>
          <w:kern w:val="2"/>
          <w:sz w:val="18"/>
          <w:szCs w:val="18"/>
          <w:lang w:val="en-US" w:eastAsia="zh-CN" w:bidi="ar-SA"/>
        </w:rPr>
      </w:pPr>
      <w:bookmarkStart w:id="7" w:name="_Toc90020007"/>
      <w:r>
        <w:rPr>
          <w:rFonts w:hint="eastAsia" w:ascii="Times New Roman" w:hAnsi="Times New Roman" w:eastAsia="楷体_GB2312" w:cs="Times New Roman"/>
          <w:spacing w:val="6"/>
          <w:kern w:val="2"/>
          <w:sz w:val="32"/>
          <w:szCs w:val="32"/>
          <w:lang w:val="en-US" w:eastAsia="zh-CN" w:bidi="ar-SA"/>
        </w:rPr>
        <w:br w:type="page"/>
      </w:r>
    </w:p>
    <w:p>
      <w:pPr>
        <w:keepNext w:val="0"/>
        <w:keepLines w:val="0"/>
        <w:widowControl w:val="0"/>
        <w:bidi w:val="0"/>
        <w:adjustRightInd w:val="0"/>
        <w:snapToGrid w:val="0"/>
        <w:spacing w:before="0" w:beforeLines="0" w:after="0" w:afterLines="0" w:line="300" w:lineRule="auto"/>
        <w:ind w:left="0" w:leftChars="0" w:right="0" w:rightChars="0" w:firstLine="0" w:firstLineChars="0"/>
        <w:jc w:val="center"/>
        <w:outlineLvl w:val="1"/>
        <w:rPr>
          <w:rFonts w:ascii="Times New Roman" w:hAnsi="Times New Roman" w:eastAsia="楷体_GB2312" w:cs="Times New Roman"/>
          <w:spacing w:val="6"/>
          <w:kern w:val="2"/>
          <w:sz w:val="32"/>
          <w:szCs w:val="32"/>
          <w:lang w:val="en-US" w:eastAsia="zh-CN" w:bidi="ar-SA"/>
        </w:rPr>
      </w:pPr>
      <w:r>
        <w:rPr>
          <w:rFonts w:hint="eastAsia" w:ascii="Times New Roman" w:hAnsi="Times New Roman" w:eastAsia="楷体_GB2312" w:cs="Times New Roman"/>
          <w:spacing w:val="6"/>
          <w:kern w:val="2"/>
          <w:sz w:val="32"/>
          <w:szCs w:val="32"/>
          <w:lang w:val="en-US" w:eastAsia="zh-CN" w:bidi="ar-SA"/>
        </w:rPr>
        <w:t>（四）科普经费</w:t>
      </w:r>
    </w:p>
    <w:p>
      <w:pPr>
        <w:keepNext w:val="0"/>
        <w:keepLines w:val="0"/>
        <w:widowControl w:val="0"/>
        <w:bidi w:val="0"/>
        <w:adjustRightInd w:val="0"/>
        <w:snapToGrid w:val="0"/>
        <w:spacing w:before="0" w:beforeLines="0" w:after="0" w:afterLines="0" w:line="300" w:lineRule="auto"/>
        <w:ind w:left="0" w:leftChars="0" w:right="0" w:rightChars="0" w:firstLine="0" w:firstLineChars="0"/>
        <w:jc w:val="center"/>
        <w:outlineLvl w:val="1"/>
        <w:rPr>
          <w:rFonts w:ascii="Times New Roman" w:hAnsi="Times New Roman" w:eastAsia="楷体_GB2312" w:cs="Times New Roman"/>
          <w:spacing w:val="6"/>
          <w:kern w:val="2"/>
          <w:sz w:val="21"/>
          <w:szCs w:val="21"/>
          <w:lang w:val="en-US" w:eastAsia="zh-CN" w:bidi="ar-SA"/>
        </w:rPr>
      </w:pPr>
    </w:p>
    <w:tbl>
      <w:tblPr>
        <w:tblStyle w:val="8"/>
        <w:tblW w:w="8551" w:type="dxa"/>
        <w:jc w:val="center"/>
        <w:tblLayout w:type="fixed"/>
        <w:tblCellMar>
          <w:top w:w="28" w:type="dxa"/>
          <w:left w:w="28" w:type="dxa"/>
          <w:bottom w:w="28" w:type="dxa"/>
          <w:right w:w="28" w:type="dxa"/>
        </w:tblCellMar>
      </w:tblPr>
      <w:tblGrid>
        <w:gridCol w:w="3032"/>
        <w:gridCol w:w="1133"/>
        <w:gridCol w:w="1462"/>
        <w:gridCol w:w="192"/>
        <w:gridCol w:w="850"/>
        <w:gridCol w:w="420"/>
        <w:gridCol w:w="1462"/>
      </w:tblGrid>
      <w:tr>
        <w:tblPrEx>
          <w:tblCellMar>
            <w:top w:w="28" w:type="dxa"/>
            <w:left w:w="28" w:type="dxa"/>
            <w:bottom w:w="28" w:type="dxa"/>
            <w:right w:w="28" w:type="dxa"/>
          </w:tblCellMar>
        </w:tblPrEx>
        <w:trPr>
          <w:trHeight w:val="397" w:hRule="atLeast"/>
          <w:jc w:val="center"/>
        </w:trPr>
        <w:tc>
          <w:tcPr>
            <w:tcW w:w="5819" w:type="dxa"/>
            <w:gridSpan w:val="4"/>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50"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表    号：</w:t>
            </w:r>
          </w:p>
        </w:tc>
        <w:tc>
          <w:tcPr>
            <w:tcW w:w="1882"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KP-003</w:t>
            </w:r>
          </w:p>
        </w:tc>
      </w:tr>
      <w:tr>
        <w:tblPrEx>
          <w:tblCellMar>
            <w:top w:w="28" w:type="dxa"/>
            <w:left w:w="28" w:type="dxa"/>
            <w:bottom w:w="28" w:type="dxa"/>
            <w:right w:w="28" w:type="dxa"/>
          </w:tblCellMar>
        </w:tblPrEx>
        <w:trPr>
          <w:trHeight w:val="397" w:hRule="atLeast"/>
          <w:jc w:val="center"/>
        </w:trPr>
        <w:tc>
          <w:tcPr>
            <w:tcW w:w="5819" w:type="dxa"/>
            <w:gridSpan w:val="4"/>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50"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制定机关：</w:t>
            </w:r>
          </w:p>
        </w:tc>
        <w:tc>
          <w:tcPr>
            <w:tcW w:w="1882"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科学技术部</w:t>
            </w:r>
          </w:p>
        </w:tc>
      </w:tr>
      <w:tr>
        <w:tblPrEx>
          <w:tblCellMar>
            <w:top w:w="28" w:type="dxa"/>
            <w:left w:w="28" w:type="dxa"/>
            <w:bottom w:w="28" w:type="dxa"/>
            <w:right w:w="28" w:type="dxa"/>
          </w:tblCellMar>
        </w:tblPrEx>
        <w:trPr>
          <w:trHeight w:val="397" w:hRule="atLeast"/>
          <w:jc w:val="center"/>
        </w:trPr>
        <w:tc>
          <w:tcPr>
            <w:tcW w:w="5819" w:type="dxa"/>
            <w:gridSpan w:val="4"/>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50" w:type="dxa"/>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批准机关：</w:t>
            </w:r>
          </w:p>
        </w:tc>
        <w:tc>
          <w:tcPr>
            <w:tcW w:w="1882"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国家统计局</w:t>
            </w:r>
          </w:p>
        </w:tc>
      </w:tr>
      <w:tr>
        <w:tblPrEx>
          <w:tblCellMar>
            <w:top w:w="28" w:type="dxa"/>
            <w:left w:w="28" w:type="dxa"/>
            <w:bottom w:w="28" w:type="dxa"/>
            <w:right w:w="28" w:type="dxa"/>
          </w:tblCellMar>
        </w:tblPrEx>
        <w:trPr>
          <w:trHeight w:val="397" w:hRule="atLeast"/>
          <w:jc w:val="center"/>
        </w:trPr>
        <w:tc>
          <w:tcPr>
            <w:tcW w:w="5819" w:type="dxa"/>
            <w:gridSpan w:val="4"/>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color w:val="000000"/>
                <w:spacing w:val="0"/>
                <w:sz w:val="18"/>
                <w:szCs w:val="18"/>
              </w:rPr>
              <w:t>统一社会信用代码□□□□□□□□□□□□□□□□□□</w:t>
            </w:r>
          </w:p>
        </w:tc>
        <w:tc>
          <w:tcPr>
            <w:tcW w:w="850" w:type="dxa"/>
            <w:noWrap w:val="0"/>
            <w:tcMar>
              <w:left w:w="0" w:type="dxa"/>
              <w:right w:w="0" w:type="dxa"/>
            </w:tcMar>
            <w:vAlign w:val="center"/>
          </w:tcPr>
          <w:p>
            <w:pPr>
              <w:tabs>
                <w:tab w:val="left" w:pos="730"/>
              </w:tabs>
              <w:kinsoku w:val="0"/>
              <w:overflowPunct w:val="0"/>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批准文号：</w:t>
            </w:r>
          </w:p>
        </w:tc>
        <w:tc>
          <w:tcPr>
            <w:tcW w:w="1882"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国统制〔2025〕36号</w:t>
            </w:r>
          </w:p>
        </w:tc>
      </w:tr>
      <w:tr>
        <w:tblPrEx>
          <w:tblCellMar>
            <w:top w:w="28" w:type="dxa"/>
            <w:left w:w="28" w:type="dxa"/>
            <w:bottom w:w="28" w:type="dxa"/>
            <w:right w:w="28" w:type="dxa"/>
          </w:tblCellMar>
        </w:tblPrEx>
        <w:trPr>
          <w:trHeight w:val="397" w:hRule="atLeast"/>
          <w:jc w:val="center"/>
        </w:trPr>
        <w:tc>
          <w:tcPr>
            <w:tcW w:w="3032" w:type="dxa"/>
            <w:tcBorders>
              <w:bottom w:val="single" w:color="auto" w:sz="6" w:space="0"/>
            </w:tcBorders>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单位详细名称：</w:t>
            </w:r>
          </w:p>
        </w:tc>
        <w:tc>
          <w:tcPr>
            <w:tcW w:w="2787" w:type="dxa"/>
            <w:gridSpan w:val="3"/>
            <w:tcBorders>
              <w:bottom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lang w:val="en-US" w:eastAsia="zh-CN"/>
              </w:rPr>
              <w:t>20</w:t>
            </w:r>
            <w:r>
              <w:rPr>
                <w:rFonts w:hint="eastAsia" w:ascii="Times New Roman" w:hAnsi="Times New Roman" w:eastAsia="仿宋_GB2312" w:cs="宋体"/>
                <w:bCs/>
                <w:spacing w:val="0"/>
                <w:sz w:val="18"/>
                <w:szCs w:val="18"/>
              </w:rPr>
              <w:t xml:space="preserve">   </w:t>
            </w:r>
            <w:r>
              <w:rPr>
                <w:rFonts w:hint="eastAsia" w:ascii="Times New Roman" w:hAnsi="Times New Roman" w:eastAsia="仿宋_GB2312" w:cs="宋体"/>
                <w:spacing w:val="0"/>
                <w:sz w:val="18"/>
                <w:szCs w:val="18"/>
              </w:rPr>
              <w:t>年</w:t>
            </w:r>
          </w:p>
        </w:tc>
        <w:tc>
          <w:tcPr>
            <w:tcW w:w="850" w:type="dxa"/>
            <w:tcBorders>
              <w:bottom w:val="single" w:color="auto" w:sz="6" w:space="0"/>
            </w:tcBorders>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有效期至：</w:t>
            </w:r>
          </w:p>
        </w:tc>
        <w:tc>
          <w:tcPr>
            <w:tcW w:w="1882" w:type="dxa"/>
            <w:gridSpan w:val="2"/>
            <w:tcBorders>
              <w:bottom w:val="single" w:color="auto" w:sz="6" w:space="0"/>
            </w:tcBorders>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2028年1月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指标名称</w:t>
            </w:r>
          </w:p>
        </w:tc>
        <w:tc>
          <w:tcPr>
            <w:tcW w:w="14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计量单位</w:t>
            </w:r>
          </w:p>
        </w:tc>
        <w:tc>
          <w:tcPr>
            <w:tcW w:w="1462"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代码</w:t>
            </w:r>
          </w:p>
        </w:tc>
        <w:tc>
          <w:tcPr>
            <w:tcW w:w="1462" w:type="dxa"/>
            <w:tcBorders>
              <w:top w:val="single" w:color="auto" w:sz="6" w:space="0"/>
              <w:left w:val="single" w:color="auto" w:sz="6" w:space="0"/>
              <w:bottom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金额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甲</w:t>
            </w:r>
          </w:p>
        </w:tc>
        <w:tc>
          <w:tcPr>
            <w:tcW w:w="14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乙</w:t>
            </w:r>
          </w:p>
        </w:tc>
        <w:tc>
          <w:tcPr>
            <w:tcW w:w="1462"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丙</w:t>
            </w:r>
          </w:p>
        </w:tc>
        <w:tc>
          <w:tcPr>
            <w:tcW w:w="1462" w:type="dxa"/>
            <w:tcBorders>
              <w:top w:val="single" w:color="auto" w:sz="6" w:space="0"/>
              <w:left w:val="single" w:color="auto" w:sz="6" w:space="0"/>
              <w:bottom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nil"/>
              <w:right w:val="single" w:color="auto" w:sz="6" w:space="0"/>
            </w:tcBorders>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r>
              <w:rPr>
                <w:rFonts w:hint="eastAsia" w:ascii="黑体" w:hAnsi="黑体" w:eastAsia="黑体" w:cs="黑体"/>
                <w:b w:val="0"/>
                <w:bCs w:val="0"/>
                <w:spacing w:val="0"/>
                <w:sz w:val="18"/>
                <w:szCs w:val="18"/>
              </w:rPr>
              <w:t>一、当年科普经费筹集额</w:t>
            </w:r>
          </w:p>
        </w:tc>
        <w:tc>
          <w:tcPr>
            <w:tcW w:w="1462" w:type="dxa"/>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KJ100</w:t>
            </w:r>
          </w:p>
        </w:tc>
        <w:tc>
          <w:tcPr>
            <w:tcW w:w="1462" w:type="dxa"/>
            <w:tcBorders>
              <w:top w:val="single" w:color="auto" w:sz="6" w:space="0"/>
              <w:left w:val="single" w:color="auto" w:sz="6" w:space="0"/>
              <w:bottom w:val="nil"/>
            </w:tcBorders>
            <w:noWrap w:val="0"/>
            <w:vAlign w:val="center"/>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1.政府拨款</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KJ110</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其中：科普专项经费</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KJ111</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2.捐赠</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KJ120</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3.自筹资金</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KJ130</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firstLine="0" w:firstLineChars="0"/>
              <w:outlineLvl w:val="9"/>
              <w:rPr>
                <w:rFonts w:ascii="Times New Roman" w:hAnsi="Times New Roman" w:eastAsia="仿宋_GB2312" w:cs="宋体"/>
                <w:spacing w:val="0"/>
                <w:sz w:val="18"/>
                <w:szCs w:val="18"/>
              </w:rPr>
            </w:pPr>
            <w:r>
              <w:rPr>
                <w:rFonts w:hint="eastAsia" w:ascii="黑体" w:hAnsi="黑体" w:eastAsia="黑体" w:cs="黑体"/>
                <w:b w:val="0"/>
                <w:bCs w:val="0"/>
                <w:spacing w:val="0"/>
                <w:sz w:val="18"/>
                <w:szCs w:val="18"/>
              </w:rPr>
              <w:t>二、当年科普经费使用额</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KJ200</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1.行政支出</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KJ210</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2.科普活动支出</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KJ220</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其中：科技活动周经费支出</w:t>
            </w:r>
          </w:p>
        </w:tc>
        <w:tc>
          <w:tcPr>
            <w:tcW w:w="1462" w:type="dxa"/>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KJ221</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3.科普场馆基建支出</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KJ230</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480" w:leftChars="15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其中：政府拨款支出</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KJ231</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4.科普展品、设施支出</w:t>
            </w:r>
          </w:p>
        </w:tc>
        <w:tc>
          <w:tcPr>
            <w:tcW w:w="1462" w:type="dxa"/>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KJ233</w:t>
            </w:r>
          </w:p>
        </w:tc>
        <w:tc>
          <w:tcPr>
            <w:tcW w:w="1462" w:type="dxa"/>
            <w:tcBorders>
              <w:top w:val="nil"/>
              <w:left w:val="single" w:color="auto" w:sz="6" w:space="0"/>
              <w:bottom w:val="nil"/>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single" w:color="auto" w:sz="6" w:space="0"/>
              <w:right w:val="single" w:color="auto" w:sz="6" w:space="0"/>
            </w:tcBorders>
            <w:noWrap w:val="0"/>
            <w:vAlign w:val="center"/>
          </w:tcPr>
          <w:p>
            <w:pPr>
              <w:adjustRightInd w:val="0"/>
              <w:snapToGrid w:val="0"/>
              <w:spacing w:line="240" w:lineRule="auto"/>
              <w:ind w:left="320" w:leftChars="100" w:firstLine="0" w:firstLineChars="0"/>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5.其他支出</w:t>
            </w:r>
          </w:p>
        </w:tc>
        <w:tc>
          <w:tcPr>
            <w:tcW w:w="1462" w:type="dxa"/>
            <w:tcBorders>
              <w:top w:val="nil"/>
              <w:left w:val="single" w:color="auto" w:sz="6" w:space="0"/>
              <w:bottom w:val="single" w:color="auto" w:sz="6" w:space="0"/>
              <w:right w:val="single" w:color="auto" w:sz="6" w:space="0"/>
            </w:tcBorders>
            <w:noWrap w:val="0"/>
            <w:vAlign w:val="top"/>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万元</w:t>
            </w:r>
          </w:p>
        </w:tc>
        <w:tc>
          <w:tcPr>
            <w:tcW w:w="1462" w:type="dxa"/>
            <w:gridSpan w:val="3"/>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KJ240</w:t>
            </w:r>
          </w:p>
        </w:tc>
        <w:tc>
          <w:tcPr>
            <w:tcW w:w="1462" w:type="dxa"/>
            <w:tcBorders>
              <w:top w:val="nil"/>
              <w:left w:val="single" w:color="auto" w:sz="6" w:space="0"/>
              <w:bottom w:val="single" w:color="auto" w:sz="6" w:space="0"/>
            </w:tcBorders>
            <w:noWrap w:val="0"/>
            <w:vAlign w:val="top"/>
          </w:tcPr>
          <w:p>
            <w:pPr>
              <w:adjustRightInd w:val="0"/>
              <w:snapToGrid w:val="0"/>
              <w:spacing w:line="240" w:lineRule="auto"/>
              <w:ind w:firstLine="0" w:firstLineChars="0"/>
              <w:jc w:val="right"/>
              <w:outlineLvl w:val="9"/>
              <w:rPr>
                <w:rFonts w:ascii="Times New Roman" w:hAnsi="Times New Roman" w:eastAsia="仿宋_GB2312" w:cs="宋体"/>
                <w:spacing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60" w:leftChars="50" w:right="160" w:rightChars="50" w:firstLine="0" w:firstLineChars="0"/>
        <w:textAlignment w:val="auto"/>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 xml:space="preserve">单位负责人：      统计负责人：      填表人：         联系电话：       </w:t>
      </w:r>
      <w:r>
        <w:rPr>
          <w:rFonts w:hint="eastAsia" w:ascii="Times New Roman" w:hAnsi="Times New Roman" w:eastAsia="仿宋_GB2312" w:cs="仿宋_GB2312"/>
          <w:spacing w:val="0"/>
          <w:sz w:val="18"/>
          <w:szCs w:val="18"/>
          <w:lang w:val="en-US" w:eastAsia="zh-CN"/>
        </w:rPr>
        <w:t xml:space="preserve">  </w:t>
      </w:r>
      <w:r>
        <w:rPr>
          <w:rFonts w:hint="eastAsia" w:ascii="Times New Roman" w:hAnsi="Times New Roman" w:eastAsia="仿宋_GB2312" w:cs="仿宋_GB2312"/>
          <w:spacing w:val="0"/>
          <w:sz w:val="18"/>
          <w:szCs w:val="18"/>
        </w:rPr>
        <w:t>报出日期：20  年  月  日</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0" w:firstLineChars="0"/>
        <w:textAlignment w:val="auto"/>
        <w:outlineLvl w:val="9"/>
        <w:rPr>
          <w:rFonts w:ascii="宋体" w:hAnsi="宋体" w:eastAsia="宋体" w:cs="宋体"/>
          <w:spacing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0" w:firstLineChars="0"/>
        <w:textAlignment w:val="auto"/>
        <w:outlineLvl w:val="9"/>
        <w:rPr>
          <w:rFonts w:hint="eastAsia" w:ascii="Times New Roman" w:hAnsi="Times New Roman" w:eastAsia="楷体" w:cs="楷体"/>
          <w:spacing w:val="0"/>
          <w:sz w:val="18"/>
          <w:szCs w:val="18"/>
        </w:rPr>
      </w:pPr>
      <w:r>
        <w:rPr>
          <w:rFonts w:hint="eastAsia" w:ascii="黑体" w:hAnsi="黑体" w:eastAsia="黑体" w:cs="黑体"/>
          <w:spacing w:val="0"/>
          <w:sz w:val="18"/>
          <w:szCs w:val="18"/>
        </w:rPr>
        <w:t>说明：</w:t>
      </w:r>
      <w:r>
        <w:rPr>
          <w:rFonts w:hint="eastAsia" w:ascii="Times New Roman" w:hAnsi="Times New Roman" w:eastAsia="楷体" w:cs="楷体"/>
          <w:spacing w:val="0"/>
          <w:sz w:val="18"/>
          <w:szCs w:val="18"/>
        </w:rPr>
        <w:t>1. 主要平衡关系：</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540" w:firstLineChars="300"/>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 xml:space="preserve">KJ100＝KJ110＋KJ120＋KJ130；  </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540" w:firstLineChars="300"/>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KJ200＝KJ210＋KJ220＋KJ230＋KJ233＋KJ240；</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540" w:firstLineChars="300"/>
        <w:textAlignment w:val="auto"/>
        <w:outlineLvl w:val="9"/>
        <w:rPr>
          <w:rFonts w:hint="eastAsia" w:ascii="Times New Roman" w:hAnsi="Times New Roman" w:eastAsia="楷体" w:cs="楷体"/>
          <w:spacing w:val="0"/>
          <w:sz w:val="18"/>
          <w:szCs w:val="18"/>
        </w:rPr>
      </w:pPr>
      <w:r>
        <w:rPr>
          <w:rFonts w:hint="eastAsia" w:ascii="Times New Roman" w:hAnsi="Times New Roman" w:eastAsia="楷体" w:cs="楷体"/>
          <w:spacing w:val="0"/>
          <w:sz w:val="18"/>
          <w:szCs w:val="18"/>
        </w:rPr>
        <w:t>KJ110≥KJ111，KJ220≥KJ221，KJ230≥KJ231。</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540" w:firstLineChars="300"/>
        <w:textAlignment w:val="auto"/>
        <w:outlineLvl w:val="9"/>
        <w:rPr>
          <w:rFonts w:hint="eastAsia" w:ascii="Times New Roman" w:hAnsi="Times New Roman" w:eastAsia="楷体" w:cs="楷体"/>
          <w:spacing w:val="0"/>
          <w:sz w:val="18"/>
        </w:rPr>
      </w:pPr>
      <w:r>
        <w:rPr>
          <w:rFonts w:hint="eastAsia" w:ascii="Times New Roman" w:hAnsi="Times New Roman" w:eastAsia="楷体" w:cs="楷体"/>
          <w:spacing w:val="0"/>
          <w:sz w:val="18"/>
          <w:szCs w:val="18"/>
        </w:rPr>
        <w:t>2. 经费部分，所有单位均为万元。</w:t>
      </w:r>
    </w:p>
    <w:bookmarkEnd w:id="7"/>
    <w:p>
      <w:pPr>
        <w:adjustRightInd w:val="0"/>
        <w:snapToGrid w:val="0"/>
        <w:spacing w:line="240" w:lineRule="auto"/>
        <w:ind w:left="160" w:leftChars="50" w:right="160" w:rightChars="50" w:firstLine="0" w:firstLineChars="0"/>
        <w:outlineLvl w:val="9"/>
        <w:rPr>
          <w:rFonts w:ascii="Times New Roman" w:hAnsi="Times New Roman" w:eastAsia="楷体_GB2312" w:cs="Times New Roman"/>
          <w:spacing w:val="0"/>
          <w:sz w:val="1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1"/>
        <w:rPr>
          <w:rFonts w:hint="eastAsia" w:ascii="Times New Roman" w:hAnsi="Times New Roman" w:eastAsia="楷体_GB2312" w:cs="Times New Roman"/>
          <w:spacing w:val="0"/>
          <w:kern w:val="2"/>
          <w:sz w:val="32"/>
          <w:szCs w:val="32"/>
          <w:lang w:val="en-US" w:eastAsia="zh-CN" w:bidi="ar-SA"/>
        </w:rPr>
      </w:pPr>
      <w:bookmarkStart w:id="8" w:name="_Toc533692847"/>
      <w:bookmarkStart w:id="9" w:name="_Toc90020008"/>
      <w:r>
        <w:rPr>
          <w:rFonts w:hint="eastAsia" w:ascii="Times New Roman" w:hAnsi="Times New Roman" w:eastAsia="楷体_GB2312" w:cs="Times New Roman"/>
          <w:spacing w:val="0"/>
          <w:kern w:val="2"/>
          <w:sz w:val="32"/>
          <w:szCs w:val="32"/>
          <w:lang w:val="en-US" w:eastAsia="zh-CN" w:bidi="ar-SA"/>
        </w:rPr>
        <w:br w:type="page"/>
      </w:r>
      <w:r>
        <w:rPr>
          <w:rFonts w:hint="eastAsia" w:ascii="Times New Roman" w:hAnsi="Times New Roman" w:eastAsia="楷体_GB2312" w:cs="Times New Roman"/>
          <w:spacing w:val="0"/>
          <w:kern w:val="2"/>
          <w:sz w:val="32"/>
          <w:szCs w:val="32"/>
          <w:lang w:val="en-US" w:eastAsia="zh-CN" w:bidi="ar-SA"/>
        </w:rPr>
        <w:t>（五）科普传媒</w:t>
      </w:r>
      <w:bookmarkEnd w:id="8"/>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1"/>
        <w:rPr>
          <w:rFonts w:hint="eastAsia" w:ascii="Times New Roman" w:hAnsi="Times New Roman" w:eastAsia="楷体_GB2312" w:cs="Times New Roman"/>
          <w:spacing w:val="0"/>
          <w:kern w:val="2"/>
          <w:sz w:val="13"/>
          <w:szCs w:val="13"/>
          <w:lang w:val="en-US" w:eastAsia="zh-CN" w:bidi="ar-SA"/>
        </w:rPr>
      </w:pPr>
    </w:p>
    <w:tbl>
      <w:tblPr>
        <w:tblStyle w:val="8"/>
        <w:tblW w:w="8504" w:type="dxa"/>
        <w:jc w:val="center"/>
        <w:tblLayout w:type="fixed"/>
        <w:tblCellMar>
          <w:top w:w="11" w:type="dxa"/>
          <w:left w:w="11" w:type="dxa"/>
          <w:bottom w:w="11" w:type="dxa"/>
          <w:right w:w="11" w:type="dxa"/>
        </w:tblCellMar>
      </w:tblPr>
      <w:tblGrid>
        <w:gridCol w:w="11"/>
        <w:gridCol w:w="3850"/>
        <w:gridCol w:w="1104"/>
        <w:gridCol w:w="5"/>
        <w:gridCol w:w="867"/>
        <w:gridCol w:w="307"/>
        <w:gridCol w:w="623"/>
        <w:gridCol w:w="556"/>
        <w:gridCol w:w="1171"/>
        <w:gridCol w:w="10"/>
      </w:tblGrid>
      <w:tr>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p>
        </w:tc>
        <w:tc>
          <w:tcPr>
            <w:tcW w:w="930" w:type="dxa"/>
            <w:gridSpan w:val="2"/>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表    号：</w:t>
            </w:r>
          </w:p>
        </w:tc>
        <w:tc>
          <w:tcPr>
            <w:tcW w:w="1727"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KP-004</w:t>
            </w:r>
          </w:p>
        </w:tc>
      </w:tr>
      <w:tr>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p>
        </w:tc>
        <w:tc>
          <w:tcPr>
            <w:tcW w:w="930" w:type="dxa"/>
            <w:gridSpan w:val="2"/>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制定机关：</w:t>
            </w:r>
          </w:p>
        </w:tc>
        <w:tc>
          <w:tcPr>
            <w:tcW w:w="1727"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科学技术部</w:t>
            </w:r>
          </w:p>
        </w:tc>
      </w:tr>
      <w:tr>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p>
        </w:tc>
        <w:tc>
          <w:tcPr>
            <w:tcW w:w="930" w:type="dxa"/>
            <w:gridSpan w:val="2"/>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批准机关：</w:t>
            </w:r>
          </w:p>
        </w:tc>
        <w:tc>
          <w:tcPr>
            <w:tcW w:w="1727"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国家统计局</w:t>
            </w:r>
          </w:p>
        </w:tc>
      </w:tr>
      <w:tr>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color w:val="000000"/>
                <w:spacing w:val="0"/>
                <w:sz w:val="18"/>
                <w:szCs w:val="18"/>
              </w:rPr>
              <w:t>统一社会信用代码□□□□□□□□□□□□□□□□□□</w:t>
            </w:r>
          </w:p>
        </w:tc>
        <w:tc>
          <w:tcPr>
            <w:tcW w:w="930" w:type="dxa"/>
            <w:gridSpan w:val="2"/>
            <w:noWrap w:val="0"/>
            <w:tcMar>
              <w:left w:w="0" w:type="dxa"/>
              <w:right w:w="0" w:type="dxa"/>
            </w:tcMar>
            <w:vAlign w:val="center"/>
          </w:tcPr>
          <w:p>
            <w:pPr>
              <w:tabs>
                <w:tab w:val="left" w:pos="730"/>
              </w:tabs>
              <w:kinsoku w:val="0"/>
              <w:overflowPunct w:val="0"/>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批准文号：</w:t>
            </w:r>
          </w:p>
        </w:tc>
        <w:tc>
          <w:tcPr>
            <w:tcW w:w="1727"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国统制〔2025〕36号</w:t>
            </w:r>
          </w:p>
        </w:tc>
      </w:tr>
      <w:tr>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3850" w:type="dxa"/>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单位详细名称：</w:t>
            </w:r>
          </w:p>
        </w:tc>
        <w:tc>
          <w:tcPr>
            <w:tcW w:w="1109"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lang w:val="en-US" w:eastAsia="zh-CN"/>
              </w:rPr>
              <w:t>20</w:t>
            </w:r>
            <w:r>
              <w:rPr>
                <w:rFonts w:hint="eastAsia" w:ascii="Times New Roman" w:hAnsi="Times New Roman" w:eastAsia="仿宋_GB2312" w:cs="宋体"/>
                <w:bCs/>
                <w:spacing w:val="0"/>
                <w:sz w:val="18"/>
                <w:szCs w:val="18"/>
              </w:rPr>
              <w:t xml:space="preserve">   </w:t>
            </w:r>
            <w:r>
              <w:rPr>
                <w:rFonts w:hint="eastAsia" w:ascii="Times New Roman" w:hAnsi="Times New Roman" w:eastAsia="仿宋_GB2312" w:cs="宋体"/>
                <w:spacing w:val="0"/>
                <w:sz w:val="18"/>
                <w:szCs w:val="18"/>
              </w:rPr>
              <w:t>年</w:t>
            </w:r>
          </w:p>
        </w:tc>
        <w:tc>
          <w:tcPr>
            <w:tcW w:w="867" w:type="dxa"/>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p>
        </w:tc>
        <w:tc>
          <w:tcPr>
            <w:tcW w:w="930" w:type="dxa"/>
            <w:gridSpan w:val="2"/>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有效期至：</w:t>
            </w:r>
          </w:p>
        </w:tc>
        <w:tc>
          <w:tcPr>
            <w:tcW w:w="1727" w:type="dxa"/>
            <w:gridSpan w:val="2"/>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2028年1月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指标名称</w:t>
            </w:r>
          </w:p>
        </w:tc>
        <w:tc>
          <w:tcPr>
            <w:tcW w:w="1179"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计量单位</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代码</w:t>
            </w:r>
          </w:p>
        </w:tc>
        <w:tc>
          <w:tcPr>
            <w:tcW w:w="1181" w:type="dxa"/>
            <w:gridSpan w:val="2"/>
            <w:tcBorders>
              <w:top w:val="single" w:color="auto" w:sz="6" w:space="0"/>
              <w:left w:val="single" w:color="auto" w:sz="6" w:space="0"/>
              <w:bottom w:val="single" w:color="auto" w:sz="6" w:space="0"/>
            </w:tcBorders>
            <w:noWrap w:val="0"/>
            <w:vAlign w:val="center"/>
          </w:tcPr>
          <w:p>
            <w:pPr>
              <w:adjustRightInd w:val="0"/>
              <w:snapToGrid w:val="0"/>
              <w:spacing w:line="240" w:lineRule="auto"/>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4965" w:type="dxa"/>
            <w:gridSpan w:val="3"/>
            <w:tcBorders>
              <w:top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甲</w:t>
            </w:r>
          </w:p>
        </w:tc>
        <w:tc>
          <w:tcPr>
            <w:tcW w:w="1179"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乙</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丙</w:t>
            </w:r>
          </w:p>
        </w:tc>
        <w:tc>
          <w:tcPr>
            <w:tcW w:w="1181" w:type="dxa"/>
            <w:gridSpan w:val="2"/>
            <w:tcBorders>
              <w:top w:val="single" w:color="auto" w:sz="6" w:space="0"/>
              <w:left w:val="single" w:color="auto" w:sz="6" w:space="0"/>
              <w:bottom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nil"/>
              <w:right w:val="single" w:color="auto" w:sz="6" w:space="0"/>
            </w:tcBorders>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黑体" w:hAnsi="黑体" w:eastAsia="黑体" w:cs="黑体"/>
                <w:spacing w:val="0"/>
                <w:sz w:val="18"/>
                <w:szCs w:val="18"/>
              </w:rPr>
              <w:t>一、科普图书</w:t>
            </w:r>
          </w:p>
        </w:tc>
        <w:tc>
          <w:tcPr>
            <w:tcW w:w="1179" w:type="dxa"/>
            <w:gridSpan w:val="3"/>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79" w:type="dxa"/>
            <w:gridSpan w:val="2"/>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81" w:type="dxa"/>
            <w:gridSpan w:val="2"/>
            <w:tcBorders>
              <w:top w:val="single" w:color="auto" w:sz="6" w:space="0"/>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当年出版种数</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种</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KM110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当年出版总册数</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册</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KM120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黑体" w:hAnsi="黑体" w:eastAsia="黑体" w:cs="黑体"/>
                <w:spacing w:val="0"/>
                <w:sz w:val="18"/>
                <w:szCs w:val="18"/>
              </w:rPr>
              <w:t>二、科普期刊</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当年出版种数</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种</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KM210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当年出版总册数</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册</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KM220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hint="eastAsia" w:ascii="黑体" w:hAnsi="黑体" w:eastAsia="黑体" w:cs="黑体"/>
                <w:spacing w:val="0"/>
                <w:sz w:val="18"/>
                <w:szCs w:val="18"/>
              </w:rPr>
            </w:pPr>
            <w:r>
              <w:rPr>
                <w:rFonts w:hint="eastAsia" w:ascii="黑体" w:hAnsi="黑体" w:eastAsia="黑体" w:cs="黑体"/>
                <w:spacing w:val="0"/>
                <w:sz w:val="18"/>
                <w:szCs w:val="18"/>
              </w:rPr>
              <w:t>三、科普（技）类报纸当年发行总份数</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份</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KM400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hint="eastAsia" w:ascii="黑体" w:hAnsi="黑体" w:eastAsia="黑体" w:cs="黑体"/>
                <w:spacing w:val="0"/>
                <w:sz w:val="18"/>
                <w:szCs w:val="18"/>
              </w:rPr>
            </w:pPr>
            <w:r>
              <w:rPr>
                <w:rFonts w:hint="eastAsia" w:ascii="黑体" w:hAnsi="黑体" w:eastAsia="黑体" w:cs="黑体"/>
                <w:spacing w:val="0"/>
                <w:sz w:val="18"/>
                <w:szCs w:val="18"/>
              </w:rPr>
              <w:t>四、科普电影</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1. 当年放映片源数量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部</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KM040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其中：国产数量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部</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KM0401</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1040" w:leftChars="325"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进口数量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部</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KM0402</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2. 当年观众数量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人次</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KM041</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hint="eastAsia" w:ascii="黑体" w:hAnsi="黑体" w:eastAsia="黑体" w:cs="黑体"/>
                <w:spacing w:val="0"/>
                <w:sz w:val="18"/>
                <w:szCs w:val="18"/>
              </w:rPr>
            </w:pPr>
            <w:r>
              <w:rPr>
                <w:rFonts w:hint="eastAsia" w:ascii="黑体" w:hAnsi="黑体" w:eastAsia="黑体" w:cs="黑体"/>
                <w:spacing w:val="0"/>
                <w:sz w:val="18"/>
                <w:szCs w:val="18"/>
              </w:rPr>
              <w:t>五、电视台当年播出科普（技）节目时长</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小时</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KM500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hint="eastAsia" w:ascii="黑体" w:hAnsi="黑体" w:eastAsia="黑体" w:cs="黑体"/>
                <w:spacing w:val="0"/>
                <w:sz w:val="18"/>
                <w:szCs w:val="18"/>
              </w:rPr>
            </w:pPr>
            <w:r>
              <w:rPr>
                <w:rFonts w:hint="eastAsia" w:ascii="黑体" w:hAnsi="黑体" w:eastAsia="黑体" w:cs="黑体"/>
                <w:spacing w:val="0"/>
                <w:sz w:val="18"/>
                <w:szCs w:val="18"/>
              </w:rPr>
              <w:t>六、电台当年播出科普（技）节目时长</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小时</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KM600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hint="eastAsia" w:ascii="黑体" w:hAnsi="黑体" w:eastAsia="黑体" w:cs="黑体"/>
                <w:spacing w:val="0"/>
                <w:sz w:val="18"/>
                <w:szCs w:val="18"/>
              </w:rPr>
            </w:pPr>
            <w:r>
              <w:rPr>
                <w:rFonts w:hint="eastAsia" w:ascii="黑体" w:hAnsi="黑体" w:eastAsia="黑体" w:cs="黑体"/>
                <w:spacing w:val="0"/>
                <w:sz w:val="18"/>
                <w:szCs w:val="18"/>
              </w:rPr>
              <w:t>七、科普网站</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建设数量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个</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KM700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当年访问数量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次</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KM710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当年发文数量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篇</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KM720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hint="eastAsia" w:ascii="黑体" w:hAnsi="黑体" w:eastAsia="黑体" w:cs="黑体"/>
                <w:spacing w:val="0"/>
                <w:sz w:val="18"/>
                <w:szCs w:val="18"/>
              </w:rPr>
            </w:pPr>
            <w:r>
              <w:rPr>
                <w:rFonts w:hint="eastAsia" w:ascii="黑体" w:hAnsi="黑体" w:eastAsia="黑体" w:cs="黑体"/>
                <w:spacing w:val="0"/>
                <w:sz w:val="18"/>
                <w:szCs w:val="18"/>
              </w:rPr>
              <w:t>八、当年发放科普读物和资料</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份</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KM800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hint="eastAsia" w:ascii="黑体" w:hAnsi="黑体" w:eastAsia="黑体" w:cs="黑体"/>
                <w:spacing w:val="0"/>
                <w:sz w:val="18"/>
                <w:szCs w:val="18"/>
              </w:rPr>
            </w:pPr>
            <w:r>
              <w:rPr>
                <w:rFonts w:hint="eastAsia" w:ascii="黑体" w:hAnsi="黑体" w:eastAsia="黑体" w:cs="黑体"/>
                <w:spacing w:val="0"/>
                <w:sz w:val="18"/>
                <w:szCs w:val="18"/>
              </w:rPr>
              <w:t>九、科普类微博</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建设数量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个</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KM010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当年发文数量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篇</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KM011</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当年阅读数量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次</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KM012</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粉丝数量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个</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KM013</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黑体" w:hAnsi="黑体" w:eastAsia="黑体" w:cs="黑体"/>
                <w:spacing w:val="0"/>
                <w:sz w:val="18"/>
                <w:szCs w:val="18"/>
              </w:rPr>
              <w:t>十、科普类微信公众号</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建设数量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个</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KM020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当年发文数量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篇</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KM021</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当年阅读数量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次</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KM022</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关注数量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个</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KM023</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黑体" w:hAnsi="黑体" w:eastAsia="黑体" w:cs="黑体"/>
                <w:spacing w:val="0"/>
                <w:sz w:val="18"/>
                <w:szCs w:val="18"/>
              </w:rPr>
              <w:t>十一、网络科普视频</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40" w:hRule="atLeast"/>
          <w:jc w:val="center"/>
        </w:trPr>
        <w:tc>
          <w:tcPr>
            <w:tcW w:w="496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当年发布数量</w:t>
            </w:r>
          </w:p>
        </w:tc>
        <w:tc>
          <w:tcPr>
            <w:tcW w:w="1179"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个</w:t>
            </w:r>
          </w:p>
        </w:tc>
        <w:tc>
          <w:tcPr>
            <w:tcW w:w="1179"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KM030</w:t>
            </w:r>
          </w:p>
        </w:tc>
        <w:tc>
          <w:tcPr>
            <w:tcW w:w="1181" w:type="dxa"/>
            <w:gridSpan w:val="2"/>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4965" w:type="dxa"/>
            <w:gridSpan w:val="3"/>
            <w:tcBorders>
              <w:top w:val="nil"/>
              <w:bottom w:val="single" w:color="auto" w:sz="6" w:space="0"/>
              <w:right w:val="single" w:color="auto" w:sz="6" w:space="0"/>
            </w:tcBorders>
            <w:noWrap w:val="0"/>
            <w:vAlign w:val="center"/>
          </w:tcPr>
          <w:p>
            <w:pPr>
              <w:adjustRightInd w:val="0"/>
              <w:snapToGrid w:val="0"/>
              <w:spacing w:line="240" w:lineRule="auto"/>
              <w:ind w:left="320" w:leftChars="100" w:firstLine="0" w:firstLineChars="0"/>
              <w:jc w:val="left"/>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当年播放数量</w:t>
            </w:r>
          </w:p>
        </w:tc>
        <w:tc>
          <w:tcPr>
            <w:tcW w:w="1179" w:type="dxa"/>
            <w:gridSpan w:val="3"/>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次</w:t>
            </w:r>
          </w:p>
        </w:tc>
        <w:tc>
          <w:tcPr>
            <w:tcW w:w="1179" w:type="dxa"/>
            <w:gridSpan w:val="2"/>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ascii="Times New Roman" w:hAnsi="Times New Roman" w:eastAsia="仿宋_GB2312" w:cs="宋体"/>
                <w:spacing w:val="0"/>
                <w:sz w:val="18"/>
                <w:szCs w:val="18"/>
              </w:rPr>
              <w:t>KM032</w:t>
            </w:r>
          </w:p>
        </w:tc>
        <w:tc>
          <w:tcPr>
            <w:tcW w:w="1181" w:type="dxa"/>
            <w:gridSpan w:val="2"/>
            <w:tcBorders>
              <w:top w:val="nil"/>
              <w:left w:val="single" w:color="auto" w:sz="6" w:space="0"/>
              <w:bottom w:val="single" w:color="auto" w:sz="6" w:space="0"/>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before="89" w:beforeLines="15" w:line="240" w:lineRule="auto"/>
        <w:ind w:left="160" w:leftChars="50" w:right="160" w:rightChars="50" w:firstLine="0" w:firstLineChars="0"/>
        <w:textAlignment w:val="auto"/>
        <w:outlineLvl w:val="9"/>
        <w:rPr>
          <w:rFonts w:ascii="Times New Roman" w:hAnsi="Times New Roman" w:eastAsia="楷体_GB2312" w:cs="Times New Roman"/>
          <w:spacing w:val="0"/>
          <w:sz w:val="18"/>
        </w:rPr>
      </w:pPr>
      <w:r>
        <w:rPr>
          <w:rFonts w:hint="eastAsia" w:ascii="Times New Roman" w:hAnsi="Times New Roman" w:eastAsia="仿宋_GB2312" w:cs="仿宋_GB2312"/>
          <w:spacing w:val="0"/>
          <w:sz w:val="18"/>
        </w:rPr>
        <w:t>单位负责人：         统计负责人：        填表人：           联系电话：       报出日期：20  年  月  日</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0" w:firstLineChars="0"/>
        <w:textAlignment w:val="auto"/>
        <w:outlineLvl w:val="9"/>
        <w:rPr>
          <w:rFonts w:hint="eastAsia" w:ascii="黑体" w:hAnsi="黑体" w:eastAsia="黑体" w:cs="黑体"/>
          <w:spacing w:val="0"/>
          <w:sz w:val="10"/>
          <w:szCs w:val="10"/>
        </w:rPr>
      </w:pPr>
    </w:p>
    <w:p>
      <w:pPr>
        <w:keepNext w:val="0"/>
        <w:keepLines w:val="0"/>
        <w:pageBreakBefore w:val="0"/>
        <w:widowControl w:val="0"/>
        <w:kinsoku/>
        <w:wordWrap/>
        <w:overflowPunct/>
        <w:topLinePunct w:val="0"/>
        <w:autoSpaceDE/>
        <w:autoSpaceDN/>
        <w:bidi w:val="0"/>
        <w:adjustRightInd w:val="0"/>
        <w:snapToGrid w:val="0"/>
        <w:spacing w:line="197" w:lineRule="auto"/>
        <w:ind w:left="160" w:leftChars="50" w:right="160" w:rightChars="50" w:firstLine="0" w:firstLineChars="0"/>
        <w:textAlignment w:val="auto"/>
        <w:outlineLvl w:val="9"/>
        <w:rPr>
          <w:rFonts w:hint="eastAsia" w:ascii="Times New Roman" w:hAnsi="Times New Roman" w:eastAsia="楷体" w:cs="宋体"/>
          <w:spacing w:val="0"/>
          <w:sz w:val="18"/>
          <w:szCs w:val="18"/>
        </w:rPr>
      </w:pPr>
      <w:r>
        <w:rPr>
          <w:rFonts w:hint="eastAsia" w:ascii="黑体" w:hAnsi="黑体" w:eastAsia="黑体" w:cs="黑体"/>
          <w:spacing w:val="0"/>
          <w:sz w:val="18"/>
          <w:szCs w:val="18"/>
        </w:rPr>
        <w:t>说明：</w:t>
      </w:r>
      <w:r>
        <w:rPr>
          <w:rFonts w:hint="eastAsia" w:ascii="Times New Roman" w:hAnsi="Times New Roman" w:eastAsia="楷体" w:cs="宋体"/>
          <w:spacing w:val="0"/>
          <w:sz w:val="18"/>
          <w:szCs w:val="18"/>
        </w:rPr>
        <w:t>1. 主要平衡关系：</w:t>
      </w:r>
    </w:p>
    <w:p>
      <w:pPr>
        <w:keepNext w:val="0"/>
        <w:keepLines w:val="0"/>
        <w:pageBreakBefore w:val="0"/>
        <w:widowControl w:val="0"/>
        <w:kinsoku/>
        <w:wordWrap/>
        <w:overflowPunct/>
        <w:topLinePunct w:val="0"/>
        <w:autoSpaceDE/>
        <w:autoSpaceDN/>
        <w:bidi w:val="0"/>
        <w:adjustRightInd w:val="0"/>
        <w:snapToGrid w:val="0"/>
        <w:spacing w:line="197" w:lineRule="auto"/>
        <w:ind w:left="160" w:leftChars="50" w:right="160" w:rightChars="50" w:firstLine="774" w:firstLineChars="430"/>
        <w:textAlignment w:val="auto"/>
        <w:outlineLvl w:val="9"/>
        <w:rPr>
          <w:rFonts w:hint="eastAsia" w:ascii="Times New Roman" w:hAnsi="Times New Roman" w:eastAsia="楷体" w:cs="宋体"/>
          <w:spacing w:val="0"/>
          <w:sz w:val="18"/>
          <w:szCs w:val="18"/>
        </w:rPr>
      </w:pPr>
      <w:r>
        <w:rPr>
          <w:rFonts w:hint="eastAsia" w:ascii="Times New Roman" w:hAnsi="Times New Roman" w:eastAsia="楷体" w:cs="宋体"/>
          <w:spacing w:val="0"/>
          <w:sz w:val="18"/>
          <w:szCs w:val="18"/>
        </w:rPr>
        <w:t>如果 KM110&gt;0 则KM120＞0；如果 KM210&gt;0 则KM220＞0；</w:t>
      </w:r>
    </w:p>
    <w:p>
      <w:pPr>
        <w:keepNext w:val="0"/>
        <w:keepLines w:val="0"/>
        <w:pageBreakBefore w:val="0"/>
        <w:widowControl w:val="0"/>
        <w:kinsoku/>
        <w:wordWrap/>
        <w:overflowPunct/>
        <w:topLinePunct w:val="0"/>
        <w:autoSpaceDE/>
        <w:autoSpaceDN/>
        <w:bidi w:val="0"/>
        <w:adjustRightInd w:val="0"/>
        <w:snapToGrid w:val="0"/>
        <w:spacing w:line="197" w:lineRule="auto"/>
        <w:ind w:left="160" w:leftChars="50" w:right="160" w:rightChars="50" w:firstLine="774" w:firstLineChars="430"/>
        <w:textAlignment w:val="auto"/>
        <w:outlineLvl w:val="9"/>
        <w:rPr>
          <w:rFonts w:hint="eastAsia" w:ascii="Times New Roman" w:hAnsi="Times New Roman" w:eastAsia="楷体" w:cs="宋体"/>
          <w:spacing w:val="0"/>
          <w:sz w:val="18"/>
        </w:rPr>
      </w:pPr>
      <w:r>
        <w:rPr>
          <w:rFonts w:hint="eastAsia" w:ascii="Times New Roman" w:hAnsi="Times New Roman" w:eastAsia="楷体" w:cs="宋体"/>
          <w:spacing w:val="0"/>
          <w:sz w:val="18"/>
        </w:rPr>
        <w:t>KM040= KM0401+</w:t>
      </w:r>
      <w:r>
        <w:rPr>
          <w:rFonts w:ascii="Times New Roman" w:hAnsi="Times New Roman" w:eastAsia="楷体" w:cs="宋体"/>
          <w:spacing w:val="0"/>
          <w:sz w:val="18"/>
        </w:rPr>
        <w:t xml:space="preserve"> </w:t>
      </w:r>
      <w:r>
        <w:rPr>
          <w:rFonts w:hint="eastAsia" w:ascii="Times New Roman" w:hAnsi="Times New Roman" w:eastAsia="楷体" w:cs="宋体"/>
          <w:spacing w:val="0"/>
          <w:sz w:val="18"/>
        </w:rPr>
        <w:t>KM040</w:t>
      </w:r>
      <w:r>
        <w:rPr>
          <w:rFonts w:ascii="Times New Roman" w:hAnsi="Times New Roman" w:eastAsia="楷体" w:cs="宋体"/>
          <w:spacing w:val="0"/>
          <w:sz w:val="18"/>
        </w:rPr>
        <w:t>2</w:t>
      </w:r>
      <w:r>
        <w:rPr>
          <w:rFonts w:hint="eastAsia" w:ascii="Times New Roman" w:hAnsi="Times New Roman" w:eastAsia="楷体" w:cs="宋体"/>
          <w:spacing w:val="0"/>
          <w:sz w:val="18"/>
        </w:rPr>
        <w:t>；</w:t>
      </w:r>
    </w:p>
    <w:p>
      <w:pPr>
        <w:keepNext w:val="0"/>
        <w:keepLines w:val="0"/>
        <w:pageBreakBefore w:val="0"/>
        <w:widowControl w:val="0"/>
        <w:kinsoku/>
        <w:wordWrap/>
        <w:overflowPunct/>
        <w:topLinePunct w:val="0"/>
        <w:autoSpaceDE/>
        <w:autoSpaceDN/>
        <w:bidi w:val="0"/>
        <w:adjustRightInd w:val="0"/>
        <w:snapToGrid w:val="0"/>
        <w:spacing w:line="197" w:lineRule="auto"/>
        <w:ind w:left="160" w:leftChars="50" w:right="160" w:rightChars="50" w:firstLine="774" w:firstLineChars="430"/>
        <w:textAlignment w:val="auto"/>
        <w:outlineLvl w:val="9"/>
        <w:rPr>
          <w:rFonts w:ascii="Times New Roman" w:hAnsi="Times New Roman" w:eastAsia="楷体" w:cs="宋体"/>
          <w:spacing w:val="0"/>
          <w:sz w:val="18"/>
        </w:rPr>
      </w:pPr>
      <w:r>
        <w:rPr>
          <w:rFonts w:hint="eastAsia" w:ascii="Times New Roman" w:hAnsi="Times New Roman" w:eastAsia="楷体" w:cs="宋体"/>
          <w:spacing w:val="0"/>
          <w:sz w:val="18"/>
        </w:rPr>
        <w:t>如果科普网站、科普类微博、科普类微信公众号建设数量大于0，则当年发文数量大于0。</w:t>
      </w:r>
    </w:p>
    <w:p>
      <w:pPr>
        <w:keepNext w:val="0"/>
        <w:keepLines w:val="0"/>
        <w:pageBreakBefore w:val="0"/>
        <w:widowControl w:val="0"/>
        <w:kinsoku/>
        <w:wordWrap/>
        <w:overflowPunct/>
        <w:topLinePunct w:val="0"/>
        <w:autoSpaceDE/>
        <w:autoSpaceDN/>
        <w:bidi w:val="0"/>
        <w:adjustRightInd w:val="0"/>
        <w:snapToGrid w:val="0"/>
        <w:spacing w:line="197" w:lineRule="auto"/>
        <w:ind w:left="160" w:leftChars="50" w:right="160" w:rightChars="50" w:firstLine="540" w:firstLineChars="300"/>
        <w:textAlignment w:val="auto"/>
        <w:outlineLvl w:val="9"/>
        <w:rPr>
          <w:rFonts w:ascii="Times New Roman" w:hAnsi="Times New Roman" w:eastAsia="楷体" w:cs="宋体"/>
          <w:spacing w:val="0"/>
          <w:sz w:val="18"/>
          <w:szCs w:val="18"/>
        </w:rPr>
      </w:pPr>
      <w:r>
        <w:rPr>
          <w:rFonts w:hint="eastAsia" w:ascii="Times New Roman" w:hAnsi="Times New Roman" w:eastAsia="楷体" w:cs="宋体"/>
          <w:spacing w:val="0"/>
          <w:sz w:val="18"/>
          <w:szCs w:val="18"/>
        </w:rPr>
        <w:t>2. 科普传媒是指各填报单位产出的科普作品，而不是填报单位订阅的资料。</w:t>
      </w:r>
    </w:p>
    <w:p>
      <w:pPr>
        <w:keepNext w:val="0"/>
        <w:keepLines w:val="0"/>
        <w:pageBreakBefore w:val="0"/>
        <w:widowControl w:val="0"/>
        <w:kinsoku/>
        <w:wordWrap/>
        <w:overflowPunct/>
        <w:topLinePunct w:val="0"/>
        <w:autoSpaceDE/>
        <w:autoSpaceDN/>
        <w:bidi w:val="0"/>
        <w:adjustRightInd w:val="0"/>
        <w:snapToGrid w:val="0"/>
        <w:spacing w:line="197" w:lineRule="auto"/>
        <w:ind w:left="894" w:leftChars="215" w:right="160" w:rightChars="50" w:hanging="206" w:hangingChars="115"/>
        <w:textAlignment w:val="auto"/>
        <w:outlineLvl w:val="9"/>
        <w:rPr>
          <w:rFonts w:hint="eastAsia" w:ascii="Times New Roman" w:hAnsi="Times New Roman" w:eastAsia="楷体" w:cs="宋体"/>
          <w:spacing w:val="0"/>
          <w:sz w:val="18"/>
          <w:szCs w:val="18"/>
        </w:rPr>
      </w:pPr>
      <w:r>
        <w:rPr>
          <w:rFonts w:hint="eastAsia" w:ascii="Times New Roman" w:hAnsi="Times New Roman" w:eastAsia="楷体" w:cs="宋体"/>
          <w:spacing w:val="0"/>
          <w:sz w:val="18"/>
          <w:szCs w:val="18"/>
        </w:rPr>
        <w:t>3. 科普图书需要取得ISBN编号，科普期刊和科技类报纸需要取得国内统一连续出版物号，科普电影需要取得电影片公映许可证。</w:t>
      </w:r>
    </w:p>
    <w:p>
      <w:pPr>
        <w:keepNext w:val="0"/>
        <w:keepLines w:val="0"/>
        <w:pageBreakBefore w:val="0"/>
        <w:widowControl w:val="0"/>
        <w:kinsoku/>
        <w:wordWrap/>
        <w:overflowPunct/>
        <w:topLinePunct w:val="0"/>
        <w:autoSpaceDE/>
        <w:autoSpaceDN/>
        <w:bidi w:val="0"/>
        <w:adjustRightInd w:val="0"/>
        <w:snapToGrid w:val="0"/>
        <w:spacing w:line="197" w:lineRule="auto"/>
        <w:ind w:left="160" w:leftChars="50" w:right="160" w:rightChars="50" w:firstLine="540" w:firstLineChars="300"/>
        <w:textAlignment w:val="auto"/>
        <w:outlineLvl w:val="9"/>
        <w:rPr>
          <w:rFonts w:ascii="Times New Roman" w:hAnsi="Times New Roman" w:eastAsia="楷体" w:cs="宋体"/>
          <w:spacing w:val="0"/>
          <w:sz w:val="18"/>
          <w:szCs w:val="18"/>
        </w:rPr>
      </w:pPr>
      <w:r>
        <w:rPr>
          <w:rFonts w:hint="eastAsia" w:ascii="Times New Roman" w:hAnsi="Times New Roman" w:eastAsia="楷体" w:cs="宋体"/>
          <w:spacing w:val="0"/>
          <w:sz w:val="18"/>
          <w:szCs w:val="18"/>
        </w:rPr>
        <w:t>4.</w:t>
      </w:r>
      <w:r>
        <w:rPr>
          <w:rFonts w:hint="eastAsia" w:ascii="Times New Roman" w:hAnsi="Times New Roman" w:eastAsia="楷体" w:cs="宋体"/>
          <w:spacing w:val="0"/>
          <w:sz w:val="28"/>
          <w:szCs w:val="28"/>
        </w:rPr>
        <w:t xml:space="preserve"> </w:t>
      </w:r>
      <w:r>
        <w:rPr>
          <w:rFonts w:hint="eastAsia" w:ascii="Times New Roman" w:hAnsi="Times New Roman" w:eastAsia="楷体" w:cs="宋体"/>
          <w:spacing w:val="0"/>
          <w:sz w:val="18"/>
          <w:szCs w:val="18"/>
        </w:rPr>
        <w:t>KM500和KM600由广播电视部门和宣传部门填报。</w:t>
      </w:r>
    </w:p>
    <w:bookmarkEnd w:id="9"/>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Fonts w:hint="eastAsia" w:ascii="Times New Roman" w:hAnsi="Times New Roman" w:eastAsia="楷体_GB2312" w:cs="Times New Roman"/>
          <w:spacing w:val="0"/>
          <w:kern w:val="2"/>
          <w:sz w:val="32"/>
          <w:szCs w:val="32"/>
          <w:lang w:val="en-US" w:eastAsia="zh-CN" w:bidi="ar-SA"/>
        </w:rPr>
      </w:pPr>
      <w:bookmarkStart w:id="10" w:name="_Toc90020009"/>
      <w:r>
        <w:rPr>
          <w:rFonts w:hint="eastAsia" w:ascii="Times New Roman" w:hAnsi="Times New Roman" w:eastAsia="楷体_GB2312" w:cs="Times New Roman"/>
          <w:spacing w:val="0"/>
          <w:kern w:val="2"/>
          <w:sz w:val="32"/>
          <w:szCs w:val="32"/>
          <w:lang w:val="en-US" w:eastAsia="zh-CN" w:bidi="ar-SA"/>
        </w:rPr>
        <w:br w:type="page"/>
      </w:r>
    </w:p>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Fonts w:hint="eastAsia" w:ascii="Times New Roman" w:hAnsi="Times New Roman" w:eastAsia="楷体_GB2312" w:cs="Times New Roman"/>
          <w:spacing w:val="0"/>
          <w:kern w:val="2"/>
          <w:sz w:val="32"/>
          <w:szCs w:val="32"/>
          <w:lang w:val="en-US" w:eastAsia="zh-CN" w:bidi="ar-SA"/>
        </w:rPr>
      </w:pPr>
    </w:p>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Style w:val="18"/>
          <w:rFonts w:hint="eastAsia" w:ascii="Times New Roman" w:hAnsi="Times New Roman" w:eastAsia="楷体_GB2312" w:cs="Times New Roman"/>
          <w:spacing w:val="0"/>
          <w:kern w:val="2"/>
          <w:sz w:val="32"/>
          <w:szCs w:val="32"/>
          <w:lang w:val="en-US" w:eastAsia="zh-CN" w:bidi="ar-SA"/>
        </w:rPr>
      </w:pPr>
      <w:r>
        <w:rPr>
          <w:rStyle w:val="18"/>
          <w:rFonts w:hint="eastAsia" w:ascii="楷体_GB2312" w:hAnsi="楷体_GB2312" w:eastAsia="楷体_GB2312" w:cs="楷体_GB2312"/>
          <w:kern w:val="2"/>
          <w:sz w:val="32"/>
          <w:szCs w:val="32"/>
          <w:lang w:val="en-US" w:eastAsia="zh-CN" w:bidi="ar-SA"/>
        </w:rPr>
        <w:t>（六）科普活动</w:t>
      </w:r>
    </w:p>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Fonts w:hint="eastAsia" w:ascii="Times New Roman" w:hAnsi="Times New Roman" w:eastAsia="楷体_GB2312" w:cs="Times New Roman"/>
          <w:spacing w:val="0"/>
          <w:kern w:val="2"/>
          <w:sz w:val="15"/>
          <w:szCs w:val="15"/>
          <w:lang w:val="en-US" w:eastAsia="zh-CN" w:bidi="ar-SA"/>
        </w:rPr>
      </w:pPr>
    </w:p>
    <w:p>
      <w:pPr>
        <w:keepNext w:val="0"/>
        <w:keepLines w:val="0"/>
        <w:widowControl w:val="0"/>
        <w:adjustRightInd w:val="0"/>
        <w:snapToGrid w:val="0"/>
        <w:spacing w:before="0" w:beforeLines="0" w:after="0" w:afterLines="0" w:line="400" w:lineRule="exact"/>
        <w:ind w:left="0" w:leftChars="0" w:right="0" w:rightChars="0" w:firstLine="0" w:firstLineChars="0"/>
        <w:jc w:val="center"/>
        <w:outlineLvl w:val="1"/>
        <w:rPr>
          <w:rFonts w:hint="eastAsia" w:ascii="Times New Roman" w:hAnsi="Times New Roman" w:eastAsia="楷体_GB2312" w:cs="Times New Roman"/>
          <w:spacing w:val="0"/>
          <w:kern w:val="2"/>
          <w:sz w:val="15"/>
          <w:szCs w:val="15"/>
          <w:lang w:val="en-US" w:eastAsia="zh-CN" w:bidi="ar-SA"/>
        </w:rPr>
      </w:pPr>
    </w:p>
    <w:tbl>
      <w:tblPr>
        <w:tblStyle w:val="8"/>
        <w:tblW w:w="8504" w:type="dxa"/>
        <w:jc w:val="center"/>
        <w:tblLayout w:type="fixed"/>
        <w:tblCellMar>
          <w:top w:w="28" w:type="dxa"/>
          <w:left w:w="28" w:type="dxa"/>
          <w:bottom w:w="28" w:type="dxa"/>
          <w:right w:w="28" w:type="dxa"/>
        </w:tblCellMar>
      </w:tblPr>
      <w:tblGrid>
        <w:gridCol w:w="15"/>
        <w:gridCol w:w="3939"/>
        <w:gridCol w:w="771"/>
        <w:gridCol w:w="237"/>
        <w:gridCol w:w="838"/>
        <w:gridCol w:w="177"/>
        <w:gridCol w:w="749"/>
        <w:gridCol w:w="503"/>
        <w:gridCol w:w="1253"/>
        <w:gridCol w:w="22"/>
      </w:tblGrid>
      <w:tr>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top"/>
          </w:tcPr>
          <w:p>
            <w:pPr>
              <w:adjustRightInd w:val="0"/>
              <w:snapToGrid w:val="0"/>
              <w:spacing w:line="240" w:lineRule="auto"/>
              <w:ind w:firstLine="0" w:firstLineChars="0"/>
              <w:outlineLvl w:val="9"/>
              <w:rPr>
                <w:rFonts w:hint="eastAsia" w:ascii="Times New Roman" w:hAnsi="Times New Roman" w:eastAsia="仿宋_GB2312" w:cs="仿宋_GB2312"/>
                <w:spacing w:val="0"/>
                <w:sz w:val="18"/>
                <w:szCs w:val="18"/>
              </w:rPr>
            </w:pPr>
          </w:p>
        </w:tc>
        <w:tc>
          <w:tcPr>
            <w:tcW w:w="926" w:type="dxa"/>
            <w:gridSpan w:val="2"/>
            <w:noWrap w:val="0"/>
            <w:tcMar>
              <w:left w:w="0" w:type="dxa"/>
              <w:right w:w="0" w:type="dxa"/>
            </w:tcMar>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表    号：</w:t>
            </w:r>
          </w:p>
        </w:tc>
        <w:tc>
          <w:tcPr>
            <w:tcW w:w="1778" w:type="dxa"/>
            <w:gridSpan w:val="3"/>
            <w:noWrap w:val="0"/>
            <w:vAlign w:val="center"/>
          </w:tcPr>
          <w:p>
            <w:pPr>
              <w:adjustRightInd w:val="0"/>
              <w:snapToGrid w:val="0"/>
              <w:spacing w:line="240" w:lineRule="auto"/>
              <w:ind w:firstLine="0" w:firstLineChars="0"/>
              <w:jc w:val="left"/>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KP-005</w:t>
            </w:r>
          </w:p>
        </w:tc>
      </w:tr>
      <w:tr>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top"/>
          </w:tcPr>
          <w:p>
            <w:pPr>
              <w:adjustRightInd w:val="0"/>
              <w:snapToGrid w:val="0"/>
              <w:spacing w:line="240" w:lineRule="auto"/>
              <w:ind w:firstLine="0" w:firstLineChars="0"/>
              <w:outlineLvl w:val="9"/>
              <w:rPr>
                <w:rFonts w:hint="eastAsia" w:ascii="Times New Roman" w:hAnsi="Times New Roman" w:eastAsia="仿宋_GB2312" w:cs="仿宋_GB2312"/>
                <w:spacing w:val="0"/>
                <w:sz w:val="18"/>
                <w:szCs w:val="18"/>
              </w:rPr>
            </w:pPr>
          </w:p>
        </w:tc>
        <w:tc>
          <w:tcPr>
            <w:tcW w:w="926" w:type="dxa"/>
            <w:gridSpan w:val="2"/>
            <w:noWrap w:val="0"/>
            <w:tcMar>
              <w:left w:w="0" w:type="dxa"/>
              <w:right w:w="0" w:type="dxa"/>
            </w:tcMar>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制定机关：</w:t>
            </w:r>
          </w:p>
        </w:tc>
        <w:tc>
          <w:tcPr>
            <w:tcW w:w="1778" w:type="dxa"/>
            <w:gridSpan w:val="3"/>
            <w:noWrap w:val="0"/>
            <w:vAlign w:val="center"/>
          </w:tcPr>
          <w:p>
            <w:pPr>
              <w:adjustRightInd w:val="0"/>
              <w:snapToGrid w:val="0"/>
              <w:spacing w:line="240" w:lineRule="auto"/>
              <w:ind w:firstLine="0" w:firstLineChars="0"/>
              <w:jc w:val="left"/>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科学技术部</w:t>
            </w:r>
          </w:p>
        </w:tc>
      </w:tr>
      <w:tr>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szCs w:val="18"/>
              </w:rPr>
            </w:pPr>
          </w:p>
        </w:tc>
        <w:tc>
          <w:tcPr>
            <w:tcW w:w="926" w:type="dxa"/>
            <w:gridSpan w:val="2"/>
            <w:noWrap w:val="0"/>
            <w:tcMar>
              <w:left w:w="0" w:type="dxa"/>
              <w:right w:w="0" w:type="dxa"/>
            </w:tcMar>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批准机关：</w:t>
            </w:r>
          </w:p>
        </w:tc>
        <w:tc>
          <w:tcPr>
            <w:tcW w:w="1778" w:type="dxa"/>
            <w:gridSpan w:val="3"/>
            <w:noWrap w:val="0"/>
            <w:vAlign w:val="center"/>
          </w:tcPr>
          <w:p>
            <w:pPr>
              <w:adjustRightInd w:val="0"/>
              <w:snapToGrid w:val="0"/>
              <w:spacing w:line="240" w:lineRule="auto"/>
              <w:ind w:firstLine="0" w:firstLineChars="0"/>
              <w:jc w:val="left"/>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国家统计局</w:t>
            </w:r>
          </w:p>
        </w:tc>
      </w:tr>
      <w:tr>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color w:val="000000"/>
                <w:spacing w:val="0"/>
                <w:sz w:val="18"/>
                <w:szCs w:val="18"/>
              </w:rPr>
              <w:t>统一社会信用代码□□□□□□□□□□□□□□□□□□</w:t>
            </w:r>
          </w:p>
        </w:tc>
        <w:tc>
          <w:tcPr>
            <w:tcW w:w="926" w:type="dxa"/>
            <w:gridSpan w:val="2"/>
            <w:noWrap w:val="0"/>
            <w:tcMar>
              <w:left w:w="0" w:type="dxa"/>
              <w:right w:w="0" w:type="dxa"/>
            </w:tcMar>
            <w:vAlign w:val="center"/>
          </w:tcPr>
          <w:p>
            <w:pPr>
              <w:tabs>
                <w:tab w:val="left" w:pos="730"/>
              </w:tabs>
              <w:kinsoku w:val="0"/>
              <w:overflowPunct w:val="0"/>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批准文号：</w:t>
            </w:r>
          </w:p>
        </w:tc>
        <w:tc>
          <w:tcPr>
            <w:tcW w:w="1778" w:type="dxa"/>
            <w:gridSpan w:val="3"/>
            <w:noWrap w:val="0"/>
            <w:vAlign w:val="center"/>
          </w:tcPr>
          <w:p>
            <w:pPr>
              <w:adjustRightInd w:val="0"/>
              <w:snapToGrid w:val="0"/>
              <w:spacing w:line="240" w:lineRule="auto"/>
              <w:ind w:firstLine="0" w:firstLineChars="0"/>
              <w:jc w:val="left"/>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国统制〔2025〕36号</w:t>
            </w:r>
          </w:p>
        </w:tc>
      </w:tr>
      <w:tr>
        <w:tblPrEx>
          <w:tblCellMar>
            <w:top w:w="28" w:type="dxa"/>
            <w:left w:w="28" w:type="dxa"/>
            <w:bottom w:w="28" w:type="dxa"/>
            <w:right w:w="28" w:type="dxa"/>
          </w:tblCellMar>
        </w:tblPrEx>
        <w:trPr>
          <w:gridBefore w:val="1"/>
          <w:wBefore w:w="15" w:type="dxa"/>
          <w:trHeight w:val="283" w:hRule="atLeast"/>
          <w:jc w:val="center"/>
        </w:trPr>
        <w:tc>
          <w:tcPr>
            <w:tcW w:w="3939" w:type="dxa"/>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单位详细名称：</w:t>
            </w:r>
          </w:p>
        </w:tc>
        <w:tc>
          <w:tcPr>
            <w:tcW w:w="1008" w:type="dxa"/>
            <w:gridSpan w:val="2"/>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lang w:val="en-US" w:eastAsia="zh-CN"/>
              </w:rPr>
              <w:t>20</w:t>
            </w:r>
            <w:r>
              <w:rPr>
                <w:rFonts w:hint="eastAsia" w:ascii="Times New Roman" w:hAnsi="Times New Roman" w:eastAsia="仿宋_GB2312" w:cs="仿宋_GB2312"/>
                <w:bCs/>
                <w:spacing w:val="0"/>
                <w:sz w:val="18"/>
                <w:szCs w:val="18"/>
              </w:rPr>
              <w:t xml:space="preserve">   </w:t>
            </w:r>
            <w:r>
              <w:rPr>
                <w:rFonts w:hint="eastAsia" w:ascii="Times New Roman" w:hAnsi="Times New Roman" w:eastAsia="仿宋_GB2312" w:cs="仿宋_GB2312"/>
                <w:spacing w:val="0"/>
                <w:sz w:val="18"/>
                <w:szCs w:val="18"/>
              </w:rPr>
              <w:t>年</w:t>
            </w:r>
          </w:p>
        </w:tc>
        <w:tc>
          <w:tcPr>
            <w:tcW w:w="838" w:type="dxa"/>
            <w:noWrap w:val="0"/>
            <w:vAlign w:val="top"/>
          </w:tcPr>
          <w:p>
            <w:pPr>
              <w:adjustRightInd w:val="0"/>
              <w:snapToGrid w:val="0"/>
              <w:spacing w:line="240" w:lineRule="auto"/>
              <w:ind w:firstLine="0" w:firstLineChars="0"/>
              <w:outlineLvl w:val="9"/>
              <w:rPr>
                <w:rFonts w:hint="eastAsia" w:ascii="Times New Roman" w:hAnsi="Times New Roman" w:eastAsia="仿宋_GB2312" w:cs="仿宋_GB2312"/>
                <w:spacing w:val="0"/>
                <w:sz w:val="18"/>
                <w:szCs w:val="18"/>
              </w:rPr>
            </w:pPr>
          </w:p>
        </w:tc>
        <w:tc>
          <w:tcPr>
            <w:tcW w:w="926" w:type="dxa"/>
            <w:gridSpan w:val="2"/>
            <w:noWrap w:val="0"/>
            <w:tcMar>
              <w:left w:w="0" w:type="dxa"/>
              <w:right w:w="0" w:type="dxa"/>
            </w:tcMar>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有效期至：</w:t>
            </w:r>
          </w:p>
        </w:tc>
        <w:tc>
          <w:tcPr>
            <w:tcW w:w="1778" w:type="dxa"/>
            <w:gridSpan w:val="3"/>
            <w:noWrap w:val="0"/>
            <w:vAlign w:val="center"/>
          </w:tcPr>
          <w:p>
            <w:pPr>
              <w:adjustRightInd w:val="0"/>
              <w:snapToGrid w:val="0"/>
              <w:spacing w:line="240" w:lineRule="auto"/>
              <w:ind w:firstLine="0" w:firstLineChars="0"/>
              <w:jc w:val="left"/>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2028年1月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contextualSpacing/>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指标名称</w:t>
            </w:r>
          </w:p>
        </w:tc>
        <w:tc>
          <w:tcPr>
            <w:tcW w:w="1252"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contextualSpacing/>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计量单位</w:t>
            </w: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contextualSpacing/>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代码</w:t>
            </w:r>
          </w:p>
        </w:tc>
        <w:tc>
          <w:tcPr>
            <w:tcW w:w="1253" w:type="dxa"/>
            <w:tcBorders>
              <w:top w:val="single" w:color="auto" w:sz="6" w:space="0"/>
              <w:left w:val="single" w:color="auto" w:sz="6" w:space="0"/>
              <w:bottom w:val="single" w:color="auto" w:sz="6" w:space="0"/>
            </w:tcBorders>
            <w:noWrap w:val="0"/>
            <w:vAlign w:val="center"/>
          </w:tcPr>
          <w:p>
            <w:pPr>
              <w:adjustRightInd w:val="0"/>
              <w:snapToGrid w:val="0"/>
              <w:spacing w:line="240" w:lineRule="auto"/>
              <w:ind w:firstLine="0" w:firstLineChars="0"/>
              <w:contextualSpacing/>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甲</w:t>
            </w:r>
          </w:p>
        </w:tc>
        <w:tc>
          <w:tcPr>
            <w:tcW w:w="1252"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乙</w:t>
            </w: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丙</w:t>
            </w:r>
          </w:p>
        </w:tc>
        <w:tc>
          <w:tcPr>
            <w:tcW w:w="1253" w:type="dxa"/>
            <w:tcBorders>
              <w:top w:val="single" w:color="auto" w:sz="6" w:space="0"/>
              <w:left w:val="single" w:color="auto" w:sz="6" w:space="0"/>
              <w:bottom w:val="single" w:color="auto" w:sz="6" w:space="0"/>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nil"/>
              <w:right w:val="single" w:color="auto" w:sz="6" w:space="0"/>
            </w:tcBorders>
            <w:noWrap w:val="0"/>
            <w:vAlign w:val="center"/>
          </w:tcPr>
          <w:p>
            <w:pPr>
              <w:adjustRightInd w:val="0"/>
              <w:snapToGrid w:val="0"/>
              <w:spacing w:line="240" w:lineRule="auto"/>
              <w:ind w:firstLine="0" w:firstLineChars="0"/>
              <w:contextualSpacing/>
              <w:outlineLvl w:val="9"/>
              <w:rPr>
                <w:rFonts w:hint="eastAsia" w:ascii="Times New Roman" w:hAnsi="Times New Roman" w:eastAsia="仿宋_GB2312" w:cs="仿宋_GB2312"/>
                <w:spacing w:val="0"/>
                <w:sz w:val="18"/>
                <w:szCs w:val="18"/>
              </w:rPr>
            </w:pPr>
            <w:r>
              <w:rPr>
                <w:rFonts w:hint="eastAsia" w:ascii="黑体" w:hAnsi="黑体" w:eastAsia="黑体" w:cs="黑体"/>
                <w:spacing w:val="0"/>
                <w:sz w:val="18"/>
                <w:szCs w:val="18"/>
              </w:rPr>
              <w:t>一、科普（技）讲座</w:t>
            </w:r>
          </w:p>
        </w:tc>
        <w:tc>
          <w:tcPr>
            <w:tcW w:w="1252" w:type="dxa"/>
            <w:gridSpan w:val="3"/>
            <w:tcBorders>
              <w:top w:val="single" w:color="auto" w:sz="6" w:space="0"/>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2" w:type="dxa"/>
            <w:gridSpan w:val="2"/>
            <w:tcBorders>
              <w:top w:val="single" w:color="auto" w:sz="6" w:space="0"/>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3" w:type="dxa"/>
            <w:tcBorders>
              <w:top w:val="single" w:color="auto" w:sz="6" w:space="0"/>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1.当年线下举办次数</w:t>
            </w:r>
          </w:p>
        </w:tc>
        <w:tc>
          <w:tcPr>
            <w:tcW w:w="1252" w:type="dxa"/>
            <w:gridSpan w:val="3"/>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次</w:t>
            </w:r>
          </w:p>
        </w:tc>
        <w:tc>
          <w:tcPr>
            <w:tcW w:w="1252" w:type="dxa"/>
            <w:gridSpan w:val="2"/>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KH110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当年线下参加人次</w:t>
            </w:r>
          </w:p>
        </w:tc>
        <w:tc>
          <w:tcPr>
            <w:tcW w:w="1252" w:type="dxa"/>
            <w:gridSpan w:val="3"/>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人次</w:t>
            </w:r>
          </w:p>
        </w:tc>
        <w:tc>
          <w:tcPr>
            <w:tcW w:w="1252" w:type="dxa"/>
            <w:gridSpan w:val="2"/>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KH120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KH130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szCs w:val="18"/>
              </w:rPr>
              <w:t>当年线上参加人次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KH140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contextualSpacing/>
              <w:outlineLvl w:val="9"/>
              <w:rPr>
                <w:rFonts w:hint="eastAsia" w:ascii="Times New Roman" w:hAnsi="Times New Roman" w:eastAsia="仿宋_GB2312" w:cs="仿宋_GB2312"/>
                <w:spacing w:val="0"/>
                <w:sz w:val="18"/>
                <w:szCs w:val="18"/>
              </w:rPr>
            </w:pPr>
            <w:r>
              <w:rPr>
                <w:rFonts w:hint="eastAsia" w:ascii="黑体" w:hAnsi="黑体" w:eastAsia="黑体" w:cs="黑体"/>
                <w:spacing w:val="0"/>
                <w:sz w:val="18"/>
                <w:szCs w:val="18"/>
              </w:rPr>
              <w:t>二、科普（技）展览</w:t>
            </w:r>
          </w:p>
        </w:tc>
        <w:tc>
          <w:tcPr>
            <w:tcW w:w="1252" w:type="dxa"/>
            <w:gridSpan w:val="3"/>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1.当年专题展览线下举办次数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KH210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KH220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2.当年专题展览线上举办次数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KH230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KH240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contextualSpacing/>
              <w:outlineLvl w:val="9"/>
              <w:rPr>
                <w:rFonts w:hint="eastAsia" w:ascii="Times New Roman" w:hAnsi="Times New Roman" w:eastAsia="仿宋_GB2312" w:cs="仿宋_GB2312"/>
                <w:spacing w:val="0"/>
                <w:sz w:val="18"/>
                <w:szCs w:val="18"/>
              </w:rPr>
            </w:pPr>
            <w:r>
              <w:rPr>
                <w:rFonts w:hint="eastAsia" w:ascii="黑体" w:hAnsi="黑体" w:eastAsia="黑体" w:cs="黑体"/>
                <w:spacing w:val="0"/>
                <w:sz w:val="18"/>
                <w:szCs w:val="18"/>
              </w:rPr>
              <w:t>三、科普（技）竞赛</w:t>
            </w:r>
          </w:p>
        </w:tc>
        <w:tc>
          <w:tcPr>
            <w:tcW w:w="1252" w:type="dxa"/>
            <w:gridSpan w:val="3"/>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1.当年线下举办次数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KH310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KH320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KH330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KH340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contextualSpacing/>
              <w:outlineLvl w:val="9"/>
              <w:rPr>
                <w:rFonts w:hint="eastAsia" w:ascii="Times New Roman" w:hAnsi="Times New Roman" w:eastAsia="仿宋_GB2312" w:cs="仿宋_GB2312"/>
                <w:spacing w:val="0"/>
                <w:sz w:val="18"/>
                <w:szCs w:val="18"/>
              </w:rPr>
            </w:pPr>
            <w:r>
              <w:rPr>
                <w:rFonts w:hint="eastAsia" w:ascii="黑体" w:hAnsi="黑体" w:eastAsia="黑体" w:cs="黑体"/>
                <w:spacing w:val="0"/>
                <w:sz w:val="18"/>
                <w:szCs w:val="18"/>
              </w:rPr>
              <w:t>四、科普国际交流</w:t>
            </w:r>
          </w:p>
        </w:tc>
        <w:tc>
          <w:tcPr>
            <w:tcW w:w="1252" w:type="dxa"/>
            <w:gridSpan w:val="3"/>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1.当年线下举办次数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KH410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KH420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KH430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KH440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contextualSpacing/>
              <w:outlineLvl w:val="9"/>
              <w:rPr>
                <w:rFonts w:hint="eastAsia" w:ascii="Times New Roman" w:hAnsi="Times New Roman" w:eastAsia="仿宋_GB2312" w:cs="仿宋_GB2312"/>
                <w:spacing w:val="0"/>
                <w:sz w:val="18"/>
                <w:szCs w:val="18"/>
              </w:rPr>
            </w:pPr>
            <w:r>
              <w:rPr>
                <w:rFonts w:hint="eastAsia" w:ascii="黑体" w:hAnsi="黑体" w:eastAsia="黑体" w:cs="黑体"/>
                <w:spacing w:val="0"/>
                <w:sz w:val="18"/>
                <w:szCs w:val="18"/>
              </w:rPr>
              <w:t>五、青少年科普</w:t>
            </w:r>
          </w:p>
        </w:tc>
        <w:tc>
          <w:tcPr>
            <w:tcW w:w="1252" w:type="dxa"/>
            <w:gridSpan w:val="3"/>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1.青少年科技兴趣小组</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lang w:eastAsia="zh-CN"/>
              </w:rPr>
              <w:t>—</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当年成立个数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个</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KH511</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contextualSpacing/>
              <w:jc w:val="right"/>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KH512</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contextualSpacing/>
              <w:jc w:val="right"/>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2.科技夏（冬）令营</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lang w:eastAsia="zh-CN"/>
              </w:rPr>
              <w:t>—</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b/>
                <w:bCs/>
                <w:spacing w:val="0"/>
                <w:sz w:val="18"/>
              </w:rPr>
            </w:pPr>
            <w:r>
              <w:rPr>
                <w:rFonts w:hint="eastAsia" w:ascii="Times New Roman" w:hAnsi="Times New Roman" w:eastAsia="仿宋_GB2312" w:cs="仿宋_GB2312"/>
                <w:spacing w:val="0"/>
                <w:sz w:val="18"/>
              </w:rPr>
              <w:t>当年举办次数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b/>
                <w:bCs/>
                <w:spacing w:val="0"/>
                <w:sz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b/>
                <w:bCs/>
                <w:spacing w:val="0"/>
                <w:sz w:val="18"/>
              </w:rPr>
            </w:pPr>
            <w:r>
              <w:rPr>
                <w:rFonts w:hint="eastAsia" w:ascii="Times New Roman" w:hAnsi="Times New Roman" w:eastAsia="仿宋_GB2312" w:cs="仿宋_GB2312"/>
                <w:spacing w:val="0"/>
                <w:sz w:val="18"/>
              </w:rPr>
              <w:t>KH521</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KH522</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single" w:color="auto" w:sz="6" w:space="0"/>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3.青少年主题科普活动</w:t>
            </w:r>
          </w:p>
        </w:tc>
        <w:tc>
          <w:tcPr>
            <w:tcW w:w="1252" w:type="dxa"/>
            <w:gridSpan w:val="3"/>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lang w:eastAsia="zh-CN"/>
              </w:rPr>
              <w:t>—</w:t>
            </w:r>
          </w:p>
        </w:tc>
        <w:tc>
          <w:tcPr>
            <w:tcW w:w="1252" w:type="dxa"/>
            <w:gridSpan w:val="2"/>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lang w:eastAsia="zh-CN"/>
              </w:rPr>
              <w:t>—</w:t>
            </w:r>
          </w:p>
        </w:tc>
        <w:tc>
          <w:tcPr>
            <w:tcW w:w="1253" w:type="dxa"/>
            <w:tcBorders>
              <w:top w:val="nil"/>
              <w:left w:val="single" w:color="auto" w:sz="6" w:space="0"/>
              <w:bottom w:val="single" w:color="auto" w:sz="6" w:space="0"/>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当年举办次数</w:t>
            </w:r>
          </w:p>
        </w:tc>
        <w:tc>
          <w:tcPr>
            <w:tcW w:w="1252" w:type="dxa"/>
            <w:gridSpan w:val="3"/>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次</w:t>
            </w:r>
          </w:p>
        </w:tc>
        <w:tc>
          <w:tcPr>
            <w:tcW w:w="1252" w:type="dxa"/>
            <w:gridSpan w:val="2"/>
            <w:tcBorders>
              <w:top w:val="single" w:color="auto" w:sz="6" w:space="0"/>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KH531</w:t>
            </w:r>
          </w:p>
        </w:tc>
        <w:tc>
          <w:tcPr>
            <w:tcW w:w="1253" w:type="dxa"/>
            <w:tcBorders>
              <w:top w:val="single" w:color="auto" w:sz="6" w:space="0"/>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KH532</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contextualSpacing/>
              <w:outlineLvl w:val="9"/>
              <w:rPr>
                <w:rFonts w:hint="eastAsia" w:ascii="Times New Roman" w:hAnsi="Times New Roman" w:eastAsia="仿宋_GB2312" w:cs="仿宋_GB2312"/>
                <w:spacing w:val="0"/>
                <w:sz w:val="18"/>
                <w:szCs w:val="18"/>
              </w:rPr>
            </w:pPr>
            <w:r>
              <w:rPr>
                <w:rFonts w:hint="eastAsia" w:ascii="黑体" w:hAnsi="黑体" w:eastAsia="黑体" w:cs="黑体"/>
                <w:spacing w:val="0"/>
                <w:sz w:val="18"/>
                <w:szCs w:val="18"/>
              </w:rPr>
              <w:t>六、老年人科普</w:t>
            </w:r>
          </w:p>
        </w:tc>
        <w:tc>
          <w:tcPr>
            <w:tcW w:w="1252" w:type="dxa"/>
            <w:gridSpan w:val="3"/>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当年科普主题活动举办次数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KH010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当年参加人次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r>
              <w:rPr>
                <w:rFonts w:hint="eastAsia" w:ascii="Times New Roman" w:hAnsi="Times New Roman" w:eastAsia="仿宋_GB2312" w:cs="仿宋_GB2312"/>
                <w:spacing w:val="0"/>
                <w:sz w:val="18"/>
              </w:rPr>
              <w:t>KH020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rPr>
            </w:pPr>
            <w:r>
              <w:rPr>
                <w:rFonts w:hint="eastAsia" w:ascii="黑体" w:hAnsi="黑体" w:eastAsia="黑体" w:cs="黑体"/>
                <w:spacing w:val="0"/>
                <w:sz w:val="18"/>
              </w:rPr>
              <w:t>七、农村科普</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当年科普主题活动举办次数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KH080</w:t>
            </w:r>
          </w:p>
        </w:tc>
        <w:tc>
          <w:tcPr>
            <w:tcW w:w="1253" w:type="dxa"/>
            <w:tcBorders>
              <w:top w:val="nil"/>
              <w:left w:val="single" w:color="auto" w:sz="6" w:space="0"/>
              <w:bottom w:val="nil"/>
            </w:tcBorders>
            <w:noWrap w:val="0"/>
            <w:vAlign w:val="center"/>
          </w:tcPr>
          <w:p>
            <w:pPr>
              <w:adjustRightInd w:val="0"/>
              <w:snapToGrid w:val="0"/>
              <w:spacing w:line="240" w:lineRule="auto"/>
              <w:ind w:firstLine="180" w:firstLineChars="100"/>
              <w:jc w:val="center"/>
              <w:outlineLvl w:val="9"/>
              <w:rPr>
                <w:rFonts w:hint="eastAsia" w:ascii="Times New Roman" w:hAnsi="Times New Roman" w:eastAsia="仿宋_GB2312" w:cs="仿宋_GB2312"/>
                <w:spacing w:val="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KH090</w:t>
            </w:r>
          </w:p>
        </w:tc>
        <w:tc>
          <w:tcPr>
            <w:tcW w:w="1253" w:type="dxa"/>
            <w:tcBorders>
              <w:top w:val="nil"/>
              <w:left w:val="single" w:color="auto" w:sz="6" w:space="0"/>
              <w:bottom w:val="nil"/>
            </w:tcBorders>
            <w:noWrap w:val="0"/>
            <w:vAlign w:val="center"/>
          </w:tcPr>
          <w:p>
            <w:pPr>
              <w:adjustRightInd w:val="0"/>
              <w:snapToGrid w:val="0"/>
              <w:spacing w:line="240" w:lineRule="auto"/>
              <w:ind w:firstLine="180" w:firstLineChars="100"/>
              <w:jc w:val="center"/>
              <w:outlineLvl w:val="9"/>
              <w:rPr>
                <w:rFonts w:hint="eastAsia" w:ascii="Times New Roman" w:hAnsi="Times New Roman" w:eastAsia="仿宋_GB2312" w:cs="仿宋_GB2312"/>
                <w:spacing w:val="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rPr>
            </w:pPr>
            <w:r>
              <w:rPr>
                <w:rFonts w:hint="eastAsia" w:ascii="黑体" w:hAnsi="黑体" w:eastAsia="黑体" w:cs="黑体"/>
                <w:spacing w:val="0"/>
                <w:sz w:val="18"/>
              </w:rPr>
              <w:t>八、科技活动周</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1.科普专题活动线下举办次数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KH610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线下参加人次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KH620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2.科普专题活动线上举办次数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KH630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线上参加人次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KH640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rPr>
            </w:pPr>
            <w:r>
              <w:rPr>
                <w:rFonts w:hint="eastAsia" w:ascii="黑体" w:hAnsi="黑体" w:eastAsia="黑体" w:cs="黑体"/>
                <w:spacing w:val="0"/>
                <w:sz w:val="18"/>
              </w:rPr>
              <w:t>九、部门特色科普活动</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1.当年线下举办次数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KH040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KH050</w:t>
            </w:r>
          </w:p>
        </w:tc>
        <w:tc>
          <w:tcPr>
            <w:tcW w:w="1253" w:type="dxa"/>
            <w:tcBorders>
              <w:top w:val="nil"/>
              <w:left w:val="single" w:color="auto" w:sz="6" w:space="0"/>
              <w:bottom w:val="nil"/>
            </w:tcBorders>
            <w:noWrap w:val="0"/>
            <w:vAlign w:val="center"/>
          </w:tcPr>
          <w:p>
            <w:pPr>
              <w:adjustRightInd w:val="0"/>
              <w:snapToGrid w:val="0"/>
              <w:spacing w:line="240" w:lineRule="auto"/>
              <w:ind w:left="5250"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KH060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480" w:leftChars="15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KH070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rPr>
            </w:pPr>
            <w:r>
              <w:rPr>
                <w:rFonts w:hint="eastAsia" w:ascii="黑体" w:hAnsi="黑体" w:eastAsia="黑体" w:cs="黑体"/>
                <w:spacing w:val="0"/>
                <w:sz w:val="18"/>
              </w:rPr>
              <w:t>十、大学、科研机构向社会开放</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当年开放单位个数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个</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KH710</w:t>
            </w:r>
          </w:p>
        </w:tc>
        <w:tc>
          <w:tcPr>
            <w:tcW w:w="1253" w:type="dxa"/>
            <w:tcBorders>
              <w:top w:val="nil"/>
              <w:left w:val="single" w:color="auto" w:sz="6" w:space="0"/>
              <w:bottom w:val="nil"/>
            </w:tcBorders>
            <w:noWrap w:val="0"/>
            <w:vAlign w:val="center"/>
          </w:tcPr>
          <w:p>
            <w:pPr>
              <w:adjustRightInd w:val="0"/>
              <w:snapToGrid w:val="0"/>
              <w:spacing w:line="240" w:lineRule="auto"/>
              <w:ind w:firstLine="0" w:firstLineChars="0"/>
              <w:contextualSpacing/>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当年参观人次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KH720</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当年面向中小学开放次数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KH730</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当年服务中小学学生人次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KH740</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rPr>
            </w:pPr>
            <w:r>
              <w:rPr>
                <w:rFonts w:hint="eastAsia" w:ascii="黑体" w:hAnsi="黑体" w:eastAsia="黑体" w:cs="黑体"/>
                <w:spacing w:val="0"/>
                <w:sz w:val="18"/>
              </w:rPr>
              <w:t>十一、当年举办实用技术培训次数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KH810</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当年参加人次</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人次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KH820</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rPr>
            </w:pPr>
            <w:r>
              <w:rPr>
                <w:rFonts w:hint="eastAsia" w:ascii="黑体" w:hAnsi="黑体" w:eastAsia="黑体" w:cs="黑体"/>
                <w:spacing w:val="0"/>
                <w:sz w:val="18"/>
              </w:rPr>
              <w:t>十二、当年重大科普活动次数</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次</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KH900</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仿宋_GB2312"/>
                <w:spacing w:val="0"/>
                <w:sz w:val="18"/>
              </w:rPr>
            </w:pPr>
            <w:r>
              <w:rPr>
                <w:rFonts w:hint="eastAsia" w:ascii="黑体" w:hAnsi="黑体" w:eastAsia="黑体" w:cs="黑体"/>
                <w:spacing w:val="0"/>
                <w:sz w:val="18"/>
              </w:rPr>
              <w:t>十三、科普研发</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lang w:eastAsia="zh-CN"/>
              </w:rPr>
            </w:pPr>
            <w:r>
              <w:rPr>
                <w:rFonts w:hint="eastAsia" w:ascii="Times New Roman" w:hAnsi="Times New Roman" w:eastAsia="仿宋_GB2312" w:cs="仿宋_GB2312"/>
                <w:spacing w:val="0"/>
                <w:sz w:val="18"/>
                <w:lang w:eastAsia="zh-CN"/>
              </w:rPr>
              <w:t>—</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lang w:eastAsia="zh-CN"/>
              </w:rPr>
            </w:pPr>
            <w:r>
              <w:rPr>
                <w:rFonts w:hint="eastAsia" w:ascii="Times New Roman" w:hAnsi="Times New Roman" w:eastAsia="仿宋_GB2312" w:cs="仿宋_GB2312"/>
                <w:spacing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当年获批市级及以上科普项目数量</w:t>
            </w:r>
          </w:p>
        </w:tc>
        <w:tc>
          <w:tcPr>
            <w:tcW w:w="1252" w:type="dxa"/>
            <w:gridSpan w:val="3"/>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项</w:t>
            </w:r>
          </w:p>
        </w:tc>
        <w:tc>
          <w:tcPr>
            <w:tcW w:w="1252" w:type="dxa"/>
            <w:gridSpan w:val="2"/>
            <w:tcBorders>
              <w:top w:val="nil"/>
              <w:left w:val="single" w:color="auto" w:sz="6" w:space="0"/>
              <w:bottom w:val="nil"/>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KH030</w:t>
            </w:r>
          </w:p>
        </w:tc>
        <w:tc>
          <w:tcPr>
            <w:tcW w:w="1253" w:type="dxa"/>
            <w:tcBorders>
              <w:top w:val="nil"/>
              <w:left w:val="single" w:color="auto" w:sz="6" w:space="0"/>
              <w:bottom w:val="nil"/>
            </w:tcBorders>
            <w:noWrap w:val="0"/>
            <w:vAlign w:val="top"/>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single" w:color="auto" w:sz="6" w:space="0"/>
              <w:right w:val="single" w:color="auto" w:sz="6" w:space="0"/>
            </w:tcBorders>
            <w:noWrap w:val="0"/>
            <w:vAlign w:val="center"/>
          </w:tcPr>
          <w:p>
            <w:pPr>
              <w:adjustRightInd w:val="0"/>
              <w:snapToGrid w:val="0"/>
              <w:spacing w:line="240" w:lineRule="auto"/>
              <w:ind w:left="320" w:leftChars="100" w:firstLine="0" w:firstLineChars="0"/>
              <w:contextualSpacing/>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其中：当年获批省、部级及以上科普项目数量</w:t>
            </w:r>
          </w:p>
        </w:tc>
        <w:tc>
          <w:tcPr>
            <w:tcW w:w="1252" w:type="dxa"/>
            <w:gridSpan w:val="3"/>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项</w:t>
            </w:r>
          </w:p>
        </w:tc>
        <w:tc>
          <w:tcPr>
            <w:tcW w:w="1252" w:type="dxa"/>
            <w:gridSpan w:val="2"/>
            <w:tcBorders>
              <w:top w:val="nil"/>
              <w:left w:val="single" w:color="auto" w:sz="6" w:space="0"/>
              <w:bottom w:val="single" w:color="auto" w:sz="6" w:space="0"/>
              <w:right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KH0301</w:t>
            </w:r>
          </w:p>
        </w:tc>
        <w:tc>
          <w:tcPr>
            <w:tcW w:w="1253" w:type="dxa"/>
            <w:tcBorders>
              <w:top w:val="nil"/>
              <w:left w:val="single" w:color="auto" w:sz="6" w:space="0"/>
              <w:bottom w:val="single" w:color="auto" w:sz="6" w:space="0"/>
            </w:tcBorders>
            <w:noWrap w:val="0"/>
            <w:vAlign w:val="top"/>
          </w:tcPr>
          <w:p>
            <w:pPr>
              <w:adjustRightInd w:val="0"/>
              <w:snapToGrid w:val="0"/>
              <w:spacing w:line="240" w:lineRule="auto"/>
              <w:ind w:firstLine="0" w:firstLineChars="0"/>
              <w:jc w:val="center"/>
              <w:outlineLvl w:val="9"/>
              <w:rPr>
                <w:rFonts w:hint="eastAsia" w:ascii="Times New Roman" w:hAnsi="Times New Roman" w:eastAsia="仿宋_GB2312" w:cs="仿宋_GB2312"/>
                <w:spacing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before="115" w:beforeLines="20" w:line="240" w:lineRule="auto"/>
        <w:ind w:left="160" w:leftChars="50" w:right="160" w:rightChars="50" w:firstLine="0" w:firstLineChars="0"/>
        <w:textAlignment w:val="auto"/>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单位负责人：         统计负责人：        填表人：        联系电话：       报出日期：20  年  月  日</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0" w:firstLineChars="0"/>
        <w:textAlignment w:val="auto"/>
        <w:outlineLvl w:val="9"/>
        <w:rPr>
          <w:rFonts w:ascii="Times New Roman" w:hAnsi="Times New Roman" w:eastAsia="楷体_GB2312" w:cs="Times New Roman"/>
          <w:spacing w:val="0"/>
          <w:sz w:val="18"/>
        </w:rPr>
      </w:pP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0" w:firstLineChars="0"/>
        <w:textAlignment w:val="auto"/>
        <w:outlineLvl w:val="9"/>
        <w:rPr>
          <w:rFonts w:hint="eastAsia" w:ascii="Times New Roman" w:hAnsi="Times New Roman" w:eastAsia="楷体" w:cs="宋体"/>
          <w:spacing w:val="0"/>
          <w:sz w:val="18"/>
          <w:szCs w:val="18"/>
        </w:rPr>
      </w:pPr>
      <w:r>
        <w:rPr>
          <w:rFonts w:hint="eastAsia" w:ascii="黑体" w:hAnsi="黑体" w:eastAsia="黑体" w:cs="黑体"/>
          <w:spacing w:val="0"/>
          <w:sz w:val="18"/>
        </w:rPr>
        <w:t>说明：</w:t>
      </w:r>
      <w:r>
        <w:rPr>
          <w:rFonts w:hint="eastAsia" w:ascii="Times New Roman" w:hAnsi="Times New Roman" w:eastAsia="楷体" w:cs="宋体"/>
          <w:spacing w:val="0"/>
          <w:sz w:val="18"/>
          <w:szCs w:val="18"/>
        </w:rPr>
        <w:t>1. 主要平衡关系：</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754" w:firstLineChars="419"/>
        <w:textAlignment w:val="auto"/>
        <w:outlineLvl w:val="9"/>
        <w:rPr>
          <w:rFonts w:ascii="Times New Roman" w:hAnsi="Times New Roman" w:eastAsia="楷体" w:cs="宋体"/>
          <w:spacing w:val="0"/>
          <w:sz w:val="18"/>
          <w:szCs w:val="18"/>
        </w:rPr>
      </w:pPr>
      <w:r>
        <w:rPr>
          <w:rFonts w:hint="eastAsia" w:ascii="Times New Roman" w:hAnsi="Times New Roman" w:eastAsia="楷体" w:cs="宋体"/>
          <w:spacing w:val="0"/>
          <w:sz w:val="18"/>
          <w:szCs w:val="18"/>
        </w:rPr>
        <w:t>如果各类科普活动当年举办次数大于0，则相应的当年参加人次大于0；</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754" w:firstLineChars="419"/>
        <w:textAlignment w:val="auto"/>
        <w:outlineLvl w:val="9"/>
        <w:rPr>
          <w:rFonts w:hint="eastAsia" w:ascii="Times New Roman" w:hAnsi="Times New Roman" w:eastAsia="楷体" w:cs="宋体"/>
          <w:spacing w:val="0"/>
          <w:sz w:val="18"/>
        </w:rPr>
      </w:pPr>
      <w:r>
        <w:rPr>
          <w:rFonts w:hint="eastAsia" w:ascii="Times New Roman" w:hAnsi="Times New Roman" w:eastAsia="楷体" w:cs="宋体"/>
          <w:spacing w:val="0"/>
          <w:sz w:val="18"/>
        </w:rPr>
        <w:t>KH030</w:t>
      </w:r>
      <w:r>
        <w:rPr>
          <w:rFonts w:hint="eastAsia" w:ascii="Times New Roman" w:hAnsi="Times New Roman" w:eastAsia="楷体" w:cs="宋体"/>
          <w:spacing w:val="0"/>
          <w:sz w:val="18"/>
          <w:szCs w:val="18"/>
        </w:rPr>
        <w:t>≥</w:t>
      </w:r>
      <w:r>
        <w:rPr>
          <w:rFonts w:hint="eastAsia" w:ascii="Times New Roman" w:hAnsi="Times New Roman" w:eastAsia="楷体" w:cs="宋体"/>
          <w:spacing w:val="0"/>
          <w:sz w:val="18"/>
        </w:rPr>
        <w:t>KH0301。</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540" w:firstLineChars="300"/>
        <w:textAlignment w:val="auto"/>
        <w:outlineLvl w:val="9"/>
        <w:rPr>
          <w:rFonts w:ascii="Times New Roman" w:hAnsi="Times New Roman" w:eastAsia="楷体" w:cs="宋体"/>
          <w:spacing w:val="0"/>
          <w:sz w:val="18"/>
        </w:rPr>
      </w:pPr>
      <w:r>
        <w:rPr>
          <w:rFonts w:hint="eastAsia" w:ascii="Times New Roman" w:hAnsi="Times New Roman" w:eastAsia="楷体" w:cs="宋体"/>
          <w:spacing w:val="0"/>
          <w:sz w:val="18"/>
        </w:rPr>
        <w:t>2. 填报单位组织的科普活动，参加的活动不在统计范围内。</w:t>
      </w:r>
    </w:p>
    <w:p>
      <w:pPr>
        <w:keepNext w:val="0"/>
        <w:keepLines w:val="0"/>
        <w:pageBreakBefore w:val="0"/>
        <w:widowControl w:val="0"/>
        <w:kinsoku/>
        <w:wordWrap/>
        <w:overflowPunct/>
        <w:topLinePunct w:val="0"/>
        <w:autoSpaceDE/>
        <w:autoSpaceDN/>
        <w:bidi w:val="0"/>
        <w:adjustRightInd w:val="0"/>
        <w:snapToGrid w:val="0"/>
        <w:spacing w:line="240" w:lineRule="auto"/>
        <w:ind w:left="925" w:leftChars="50" w:right="160" w:rightChars="50" w:hanging="765" w:hangingChars="425"/>
        <w:textAlignment w:val="auto"/>
        <w:outlineLvl w:val="9"/>
        <w:rPr>
          <w:rFonts w:ascii="Times New Roman" w:hAnsi="Times New Roman" w:eastAsia="楷体" w:cs="宋体"/>
          <w:spacing w:val="0"/>
          <w:sz w:val="18"/>
        </w:rPr>
      </w:pPr>
      <w:r>
        <w:rPr>
          <w:rFonts w:hint="eastAsia" w:ascii="Times New Roman" w:hAnsi="Times New Roman" w:eastAsia="楷体" w:cs="宋体"/>
          <w:spacing w:val="0"/>
          <w:sz w:val="18"/>
        </w:rPr>
        <w:t xml:space="preserve">      3. 多主办单位的活动由第一主办单位填报。如果第一填报单位不在调查统计范围内的，可以由第二主办单位填报，以此类推。</w:t>
      </w:r>
    </w:p>
    <w:bookmarkEnd w:id="10"/>
    <w:p>
      <w:pPr>
        <w:keepNext w:val="0"/>
        <w:keepLines w:val="0"/>
        <w:widowControl w:val="0"/>
        <w:bidi w:val="0"/>
        <w:adjustRightInd w:val="0"/>
        <w:snapToGrid w:val="0"/>
        <w:spacing w:before="0" w:beforeLines="0" w:after="0" w:afterLines="0" w:line="300" w:lineRule="auto"/>
        <w:ind w:left="0" w:leftChars="0" w:right="0" w:rightChars="0" w:firstLine="0" w:firstLineChars="0"/>
        <w:jc w:val="center"/>
        <w:outlineLvl w:val="1"/>
        <w:rPr>
          <w:rFonts w:hint="eastAsia" w:ascii="Times New Roman" w:hAnsi="Times New Roman" w:eastAsia="楷体_GB2312" w:cs="Times New Roman"/>
          <w:spacing w:val="6"/>
          <w:kern w:val="2"/>
          <w:sz w:val="32"/>
          <w:szCs w:val="32"/>
          <w:lang w:val="en-US" w:eastAsia="zh-CN" w:bidi="ar-SA"/>
        </w:rPr>
      </w:pPr>
      <w:bookmarkStart w:id="11" w:name="_Toc90020010"/>
      <w:r>
        <w:rPr>
          <w:rFonts w:hint="eastAsia" w:ascii="Times New Roman" w:hAnsi="Times New Roman" w:eastAsia="楷体_GB2312" w:cs="Times New Roman"/>
          <w:spacing w:val="6"/>
          <w:kern w:val="2"/>
          <w:sz w:val="32"/>
          <w:szCs w:val="32"/>
          <w:lang w:val="en-US" w:eastAsia="zh-CN" w:bidi="ar-SA"/>
        </w:rPr>
        <w:br w:type="page"/>
      </w:r>
      <w:r>
        <w:rPr>
          <w:rFonts w:hint="eastAsia" w:ascii="Times New Roman" w:hAnsi="Times New Roman" w:eastAsia="楷体_GB2312" w:cs="Times New Roman"/>
          <w:spacing w:val="6"/>
          <w:kern w:val="2"/>
          <w:sz w:val="32"/>
          <w:szCs w:val="32"/>
          <w:lang w:val="en-US" w:eastAsia="zh-CN" w:bidi="ar-SA"/>
        </w:rPr>
        <w:t>（七）科学教育</w:t>
      </w:r>
    </w:p>
    <w:p>
      <w:pPr>
        <w:keepNext w:val="0"/>
        <w:keepLines w:val="0"/>
        <w:widowControl w:val="0"/>
        <w:bidi w:val="0"/>
        <w:adjustRightInd w:val="0"/>
        <w:snapToGrid w:val="0"/>
        <w:spacing w:before="0" w:beforeLines="0" w:after="0" w:afterLines="0" w:line="300" w:lineRule="auto"/>
        <w:ind w:left="0" w:leftChars="0" w:right="0" w:rightChars="0" w:firstLine="0" w:firstLineChars="0"/>
        <w:jc w:val="center"/>
        <w:outlineLvl w:val="1"/>
        <w:rPr>
          <w:rFonts w:hint="eastAsia" w:ascii="Times New Roman" w:hAnsi="Times New Roman" w:eastAsia="楷体_GB2312" w:cs="Times New Roman"/>
          <w:spacing w:val="6"/>
          <w:kern w:val="2"/>
          <w:sz w:val="15"/>
          <w:szCs w:val="15"/>
          <w:lang w:val="en-US" w:eastAsia="zh-CN" w:bidi="ar-SA"/>
        </w:rPr>
      </w:pPr>
    </w:p>
    <w:tbl>
      <w:tblPr>
        <w:tblStyle w:val="8"/>
        <w:tblW w:w="8504" w:type="dxa"/>
        <w:jc w:val="center"/>
        <w:tblLayout w:type="fixed"/>
        <w:tblCellMar>
          <w:top w:w="28" w:type="dxa"/>
          <w:left w:w="28" w:type="dxa"/>
          <w:bottom w:w="28" w:type="dxa"/>
          <w:right w:w="28" w:type="dxa"/>
        </w:tblCellMar>
      </w:tblPr>
      <w:tblGrid>
        <w:gridCol w:w="16"/>
        <w:gridCol w:w="4110"/>
        <w:gridCol w:w="808"/>
        <w:gridCol w:w="258"/>
        <w:gridCol w:w="853"/>
        <w:gridCol w:w="66"/>
        <w:gridCol w:w="798"/>
        <w:gridCol w:w="379"/>
        <w:gridCol w:w="1177"/>
        <w:gridCol w:w="39"/>
      </w:tblGrid>
      <w:tr>
        <w:tblPrEx>
          <w:tblCellMar>
            <w:top w:w="28" w:type="dxa"/>
            <w:left w:w="28" w:type="dxa"/>
            <w:bottom w:w="28" w:type="dxa"/>
            <w:right w:w="28" w:type="dxa"/>
          </w:tblCellMar>
        </w:tblPrEx>
        <w:trPr>
          <w:gridBefore w:val="1"/>
          <w:wBefore w:w="16" w:type="dxa"/>
          <w:trHeight w:val="284" w:hRule="atLeast"/>
          <w:jc w:val="center"/>
        </w:trPr>
        <w:tc>
          <w:tcPr>
            <w:tcW w:w="6029" w:type="dxa"/>
            <w:gridSpan w:val="4"/>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64" w:type="dxa"/>
            <w:gridSpan w:val="2"/>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表    号：</w:t>
            </w:r>
          </w:p>
        </w:tc>
        <w:tc>
          <w:tcPr>
            <w:tcW w:w="1595" w:type="dxa"/>
            <w:gridSpan w:val="3"/>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KP-006</w:t>
            </w:r>
          </w:p>
        </w:tc>
      </w:tr>
      <w:tr>
        <w:tblPrEx>
          <w:tblCellMar>
            <w:top w:w="28" w:type="dxa"/>
            <w:left w:w="28" w:type="dxa"/>
            <w:bottom w:w="28" w:type="dxa"/>
            <w:right w:w="28" w:type="dxa"/>
          </w:tblCellMar>
        </w:tblPrEx>
        <w:trPr>
          <w:gridBefore w:val="1"/>
          <w:wBefore w:w="16" w:type="dxa"/>
          <w:trHeight w:val="284" w:hRule="atLeast"/>
          <w:jc w:val="center"/>
        </w:trPr>
        <w:tc>
          <w:tcPr>
            <w:tcW w:w="6029" w:type="dxa"/>
            <w:gridSpan w:val="4"/>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64" w:type="dxa"/>
            <w:gridSpan w:val="2"/>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制定机关：</w:t>
            </w:r>
          </w:p>
        </w:tc>
        <w:tc>
          <w:tcPr>
            <w:tcW w:w="1595" w:type="dxa"/>
            <w:gridSpan w:val="3"/>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科学技术部</w:t>
            </w:r>
          </w:p>
        </w:tc>
      </w:tr>
      <w:tr>
        <w:tblPrEx>
          <w:tblCellMar>
            <w:top w:w="28" w:type="dxa"/>
            <w:left w:w="28" w:type="dxa"/>
            <w:bottom w:w="28" w:type="dxa"/>
            <w:right w:w="28" w:type="dxa"/>
          </w:tblCellMar>
        </w:tblPrEx>
        <w:trPr>
          <w:gridBefore w:val="1"/>
          <w:wBefore w:w="16" w:type="dxa"/>
          <w:trHeight w:val="284" w:hRule="atLeast"/>
          <w:jc w:val="center"/>
        </w:trPr>
        <w:tc>
          <w:tcPr>
            <w:tcW w:w="6029" w:type="dxa"/>
            <w:gridSpan w:val="4"/>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p>
        </w:tc>
        <w:tc>
          <w:tcPr>
            <w:tcW w:w="864" w:type="dxa"/>
            <w:gridSpan w:val="2"/>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批准机关：</w:t>
            </w:r>
          </w:p>
        </w:tc>
        <w:tc>
          <w:tcPr>
            <w:tcW w:w="1595" w:type="dxa"/>
            <w:gridSpan w:val="3"/>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国家统计局</w:t>
            </w:r>
          </w:p>
        </w:tc>
      </w:tr>
      <w:tr>
        <w:tblPrEx>
          <w:tblCellMar>
            <w:top w:w="28" w:type="dxa"/>
            <w:left w:w="28" w:type="dxa"/>
            <w:bottom w:w="28" w:type="dxa"/>
            <w:right w:w="28" w:type="dxa"/>
          </w:tblCellMar>
        </w:tblPrEx>
        <w:trPr>
          <w:gridBefore w:val="1"/>
          <w:wBefore w:w="16" w:type="dxa"/>
          <w:trHeight w:val="284" w:hRule="atLeast"/>
          <w:jc w:val="center"/>
        </w:trPr>
        <w:tc>
          <w:tcPr>
            <w:tcW w:w="6029" w:type="dxa"/>
            <w:gridSpan w:val="4"/>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color w:val="000000"/>
                <w:spacing w:val="0"/>
                <w:sz w:val="18"/>
                <w:szCs w:val="18"/>
              </w:rPr>
              <w:t>统一社会信用代码□□□□□□□□□□□□□□□□□□</w:t>
            </w:r>
          </w:p>
        </w:tc>
        <w:tc>
          <w:tcPr>
            <w:tcW w:w="864" w:type="dxa"/>
            <w:gridSpan w:val="2"/>
            <w:noWrap w:val="0"/>
            <w:tcMar>
              <w:left w:w="0" w:type="dxa"/>
              <w:right w:w="0" w:type="dxa"/>
            </w:tcMar>
            <w:vAlign w:val="center"/>
          </w:tcPr>
          <w:p>
            <w:pPr>
              <w:tabs>
                <w:tab w:val="left" w:pos="730"/>
              </w:tabs>
              <w:kinsoku w:val="0"/>
              <w:overflowPunct w:val="0"/>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批准文号：</w:t>
            </w:r>
          </w:p>
        </w:tc>
        <w:tc>
          <w:tcPr>
            <w:tcW w:w="1595" w:type="dxa"/>
            <w:gridSpan w:val="3"/>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国统制〔2025〕36号</w:t>
            </w:r>
          </w:p>
        </w:tc>
      </w:tr>
      <w:tr>
        <w:tblPrEx>
          <w:tblCellMar>
            <w:top w:w="28" w:type="dxa"/>
            <w:left w:w="28" w:type="dxa"/>
            <w:bottom w:w="28" w:type="dxa"/>
            <w:right w:w="28" w:type="dxa"/>
          </w:tblCellMar>
        </w:tblPrEx>
        <w:trPr>
          <w:gridBefore w:val="1"/>
          <w:wBefore w:w="16" w:type="dxa"/>
          <w:trHeight w:val="284" w:hRule="atLeast"/>
          <w:jc w:val="center"/>
        </w:trPr>
        <w:tc>
          <w:tcPr>
            <w:tcW w:w="4110" w:type="dxa"/>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单位详细名称：</w:t>
            </w:r>
          </w:p>
        </w:tc>
        <w:tc>
          <w:tcPr>
            <w:tcW w:w="1066" w:type="dxa"/>
            <w:gridSpan w:val="2"/>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lang w:val="en-US" w:eastAsia="zh-CN"/>
              </w:rPr>
              <w:t>20</w:t>
            </w:r>
            <w:r>
              <w:rPr>
                <w:rFonts w:hint="eastAsia" w:ascii="Times New Roman" w:hAnsi="Times New Roman" w:eastAsia="仿宋_GB2312" w:cs="宋体"/>
                <w:bCs/>
                <w:spacing w:val="0"/>
                <w:sz w:val="18"/>
                <w:szCs w:val="18"/>
              </w:rPr>
              <w:t xml:space="preserve">   </w:t>
            </w:r>
            <w:r>
              <w:rPr>
                <w:rFonts w:hint="eastAsia" w:ascii="Times New Roman" w:hAnsi="Times New Roman" w:eastAsia="仿宋_GB2312" w:cs="宋体"/>
                <w:spacing w:val="0"/>
                <w:sz w:val="18"/>
                <w:szCs w:val="18"/>
              </w:rPr>
              <w:t>年</w:t>
            </w:r>
          </w:p>
        </w:tc>
        <w:tc>
          <w:tcPr>
            <w:tcW w:w="853" w:type="dxa"/>
            <w:noWrap w:val="0"/>
            <w:vAlign w:val="top"/>
          </w:tcPr>
          <w:p>
            <w:pPr>
              <w:adjustRightInd w:val="0"/>
              <w:snapToGrid w:val="0"/>
              <w:spacing w:line="240" w:lineRule="auto"/>
              <w:ind w:firstLine="0" w:firstLineChars="0"/>
              <w:outlineLvl w:val="9"/>
              <w:rPr>
                <w:rFonts w:ascii="Times New Roman" w:hAnsi="Times New Roman" w:eastAsia="仿宋_GB2312" w:cs="宋体"/>
                <w:spacing w:val="0"/>
                <w:sz w:val="18"/>
                <w:szCs w:val="18"/>
              </w:rPr>
            </w:pPr>
          </w:p>
        </w:tc>
        <w:tc>
          <w:tcPr>
            <w:tcW w:w="864" w:type="dxa"/>
            <w:gridSpan w:val="2"/>
            <w:noWrap w:val="0"/>
            <w:tcMar>
              <w:left w:w="0" w:type="dxa"/>
              <w:right w:w="0" w:type="dxa"/>
            </w:tcMar>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有效期至：</w:t>
            </w:r>
          </w:p>
        </w:tc>
        <w:tc>
          <w:tcPr>
            <w:tcW w:w="1595" w:type="dxa"/>
            <w:gridSpan w:val="3"/>
            <w:noWrap w:val="0"/>
            <w:vAlign w:val="center"/>
          </w:tcPr>
          <w:p>
            <w:pPr>
              <w:adjustRightInd w:val="0"/>
              <w:snapToGrid w:val="0"/>
              <w:spacing w:line="240" w:lineRule="auto"/>
              <w:ind w:firstLine="0" w:firstLineChars="0"/>
              <w:jc w:val="left"/>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2028年1月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bottom w:val="single" w:color="auto" w:sz="6" w:space="0"/>
            </w:tcBorders>
            <w:noWrap w:val="0"/>
            <w:vAlign w:val="center"/>
          </w:tcPr>
          <w:p>
            <w:pPr>
              <w:adjustRightInd w:val="0"/>
              <w:snapToGrid w:val="0"/>
              <w:spacing w:line="240" w:lineRule="atLeast"/>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指标名称</w:t>
            </w:r>
          </w:p>
        </w:tc>
        <w:tc>
          <w:tcPr>
            <w:tcW w:w="1177" w:type="dxa"/>
            <w:gridSpan w:val="3"/>
            <w:tcBorders>
              <w:bottom w:val="single" w:color="auto" w:sz="6" w:space="0"/>
            </w:tcBorders>
            <w:noWrap w:val="0"/>
            <w:vAlign w:val="center"/>
          </w:tcPr>
          <w:p>
            <w:pPr>
              <w:adjustRightInd w:val="0"/>
              <w:snapToGrid w:val="0"/>
              <w:spacing w:line="240" w:lineRule="atLeast"/>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计量单位</w:t>
            </w:r>
          </w:p>
        </w:tc>
        <w:tc>
          <w:tcPr>
            <w:tcW w:w="1177" w:type="dxa"/>
            <w:gridSpan w:val="2"/>
            <w:tcBorders>
              <w:bottom w:val="single" w:color="auto" w:sz="6" w:space="0"/>
            </w:tcBorders>
            <w:noWrap w:val="0"/>
            <w:vAlign w:val="center"/>
          </w:tcPr>
          <w:p>
            <w:pPr>
              <w:adjustRightInd w:val="0"/>
              <w:snapToGrid w:val="0"/>
              <w:spacing w:line="240" w:lineRule="atLeast"/>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代码</w:t>
            </w:r>
          </w:p>
        </w:tc>
        <w:tc>
          <w:tcPr>
            <w:tcW w:w="1177" w:type="dxa"/>
            <w:tcBorders>
              <w:bottom w:val="single" w:color="auto" w:sz="6" w:space="0"/>
            </w:tcBorders>
            <w:noWrap w:val="0"/>
            <w:vAlign w:val="center"/>
          </w:tcPr>
          <w:p>
            <w:pPr>
              <w:adjustRightInd w:val="0"/>
              <w:snapToGrid w:val="0"/>
              <w:spacing w:line="240" w:lineRule="atLeast"/>
              <w:ind w:firstLine="0" w:firstLineChars="0"/>
              <w:jc w:val="center"/>
              <w:outlineLvl w:val="9"/>
              <w:rPr>
                <w:rFonts w:hint="eastAsia" w:ascii="黑体" w:hAnsi="黑体" w:eastAsia="黑体" w:cs="黑体"/>
                <w:spacing w:val="0"/>
                <w:sz w:val="18"/>
                <w:szCs w:val="18"/>
              </w:rPr>
            </w:pPr>
            <w:r>
              <w:rPr>
                <w:rFonts w:hint="eastAsia" w:ascii="黑体" w:hAnsi="黑体" w:eastAsia="黑体" w:cs="黑体"/>
                <w:spacing w:val="0"/>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single" w:color="auto" w:sz="6" w:space="0"/>
              <w:bottom w:val="single" w:color="auto" w:sz="6" w:space="0"/>
            </w:tcBorders>
            <w:noWrap w:val="0"/>
            <w:vAlign w:val="center"/>
          </w:tcPr>
          <w:p>
            <w:pPr>
              <w:adjustRightInd w:val="0"/>
              <w:snapToGrid w:val="0"/>
              <w:spacing w:line="240" w:lineRule="atLeast"/>
              <w:ind w:firstLine="0" w:firstLineChars="0"/>
              <w:contextualSpacing/>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甲</w:t>
            </w:r>
          </w:p>
        </w:tc>
        <w:tc>
          <w:tcPr>
            <w:tcW w:w="1177" w:type="dxa"/>
            <w:gridSpan w:val="3"/>
            <w:tcBorders>
              <w:top w:val="single" w:color="auto" w:sz="6" w:space="0"/>
              <w:bottom w:val="single" w:color="auto" w:sz="6" w:space="0"/>
            </w:tcBorders>
            <w:noWrap w:val="0"/>
            <w:vAlign w:val="center"/>
          </w:tcPr>
          <w:p>
            <w:pPr>
              <w:adjustRightInd w:val="0"/>
              <w:snapToGrid w:val="0"/>
              <w:spacing w:line="240" w:lineRule="atLeast"/>
              <w:ind w:firstLine="0" w:firstLineChars="0"/>
              <w:contextualSpacing/>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乙</w:t>
            </w:r>
          </w:p>
        </w:tc>
        <w:tc>
          <w:tcPr>
            <w:tcW w:w="1177" w:type="dxa"/>
            <w:gridSpan w:val="2"/>
            <w:tcBorders>
              <w:top w:val="single" w:color="auto" w:sz="6" w:space="0"/>
              <w:bottom w:val="single" w:color="auto" w:sz="6" w:space="0"/>
            </w:tcBorders>
            <w:noWrap w:val="0"/>
            <w:vAlign w:val="center"/>
          </w:tcPr>
          <w:p>
            <w:pPr>
              <w:adjustRightInd w:val="0"/>
              <w:snapToGrid w:val="0"/>
              <w:spacing w:line="240" w:lineRule="atLeast"/>
              <w:ind w:firstLine="0" w:firstLineChars="0"/>
              <w:contextualSpacing/>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丙</w:t>
            </w:r>
          </w:p>
        </w:tc>
        <w:tc>
          <w:tcPr>
            <w:tcW w:w="1177" w:type="dxa"/>
            <w:tcBorders>
              <w:top w:val="single" w:color="auto" w:sz="6" w:space="0"/>
              <w:bottom w:val="single" w:color="auto" w:sz="6" w:space="0"/>
            </w:tcBorders>
            <w:noWrap w:val="0"/>
            <w:vAlign w:val="center"/>
          </w:tcPr>
          <w:p>
            <w:pPr>
              <w:adjustRightInd w:val="0"/>
              <w:snapToGrid w:val="0"/>
              <w:spacing w:line="240" w:lineRule="atLeast"/>
              <w:ind w:firstLine="0" w:firstLineChars="0"/>
              <w:contextualSpacing/>
              <w:jc w:val="center"/>
              <w:outlineLvl w:val="9"/>
              <w:rPr>
                <w:rFonts w:ascii="Times New Roman" w:hAnsi="Times New Roman" w:eastAsia="仿宋_GB2312" w:cs="宋体"/>
                <w:spacing w:val="0"/>
                <w:sz w:val="18"/>
                <w:szCs w:val="18"/>
              </w:rPr>
            </w:pPr>
            <w:r>
              <w:rPr>
                <w:rFonts w:hint="eastAsia" w:ascii="Times New Roman" w:hAnsi="Times New Roman" w:eastAsia="仿宋_GB2312" w:cs="宋体"/>
                <w:spacing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single" w:color="auto" w:sz="6" w:space="0"/>
              <w:bottom w:val="nil"/>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宋体"/>
                <w:spacing w:val="0"/>
                <w:sz w:val="18"/>
              </w:rPr>
            </w:pPr>
            <w:r>
              <w:rPr>
                <w:rFonts w:hint="eastAsia" w:ascii="黑体" w:hAnsi="黑体" w:eastAsia="黑体" w:cs="黑体"/>
                <w:spacing w:val="0"/>
                <w:sz w:val="18"/>
              </w:rPr>
              <w:t>一、校外师资及教学情况</w:t>
            </w:r>
          </w:p>
        </w:tc>
        <w:tc>
          <w:tcPr>
            <w:tcW w:w="1177" w:type="dxa"/>
            <w:gridSpan w:val="3"/>
            <w:tcBorders>
              <w:top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gridSpan w:val="2"/>
            <w:tcBorders>
              <w:top w:val="single" w:color="auto" w:sz="6" w:space="0"/>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tcBorders>
              <w:top w:val="single" w:color="auto" w:sz="6" w:space="0"/>
              <w:bottom w:val="nil"/>
            </w:tcBorders>
            <w:noWrap w:val="0"/>
            <w:vAlign w:val="center"/>
          </w:tcPr>
          <w:p>
            <w:pPr>
              <w:adjustRightInd w:val="0"/>
              <w:snapToGrid w:val="0"/>
              <w:spacing w:line="240" w:lineRule="atLeast"/>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1.义务教育当年科学教育外聘专家数量</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KX113</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480" w:leftChars="15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外聘专家当年教学课时</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节</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rPr>
            </w:pPr>
            <w:r>
              <w:rPr>
                <w:rFonts w:hint="eastAsia" w:ascii="Times New Roman" w:hAnsi="Times New Roman" w:eastAsia="仿宋_GB2312" w:cs="宋体"/>
                <w:spacing w:val="0"/>
                <w:sz w:val="18"/>
              </w:rPr>
              <w:t>KX11</w:t>
            </w:r>
            <w:r>
              <w:rPr>
                <w:rFonts w:ascii="Times New Roman" w:hAnsi="Times New Roman" w:eastAsia="仿宋_GB2312" w:cs="宋体"/>
                <w:spacing w:val="0"/>
                <w:sz w:val="18"/>
              </w:rPr>
              <w:t>4</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hint="eastAsia" w:ascii="Times New Roman" w:hAnsi="Times New Roman" w:eastAsia="仿宋_GB2312" w:cs="宋体"/>
                <w:spacing w:val="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2.高中教育当年科学教育外聘专家数量</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KX123</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480" w:leftChars="15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外聘专家当年教学课时</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节</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rPr>
            </w:pPr>
            <w:r>
              <w:rPr>
                <w:rFonts w:hint="eastAsia" w:ascii="Times New Roman" w:hAnsi="Times New Roman" w:eastAsia="仿宋_GB2312" w:cs="宋体"/>
                <w:spacing w:val="0"/>
                <w:sz w:val="18"/>
              </w:rPr>
              <w:t>KX12</w:t>
            </w:r>
            <w:r>
              <w:rPr>
                <w:rFonts w:ascii="Times New Roman" w:hAnsi="Times New Roman" w:eastAsia="仿宋_GB2312" w:cs="宋体"/>
                <w:spacing w:val="0"/>
                <w:sz w:val="18"/>
              </w:rPr>
              <w:t>4</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3.高等教育当年科学教育外聘专家数量</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KX133</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480" w:leftChars="15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外聘专家当年教学课时</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节</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ascii="Times New Roman" w:hAnsi="Times New Roman" w:eastAsia="仿宋_GB2312" w:cs="宋体"/>
                <w:spacing w:val="0"/>
                <w:sz w:val="18"/>
              </w:rPr>
            </w:pPr>
            <w:r>
              <w:rPr>
                <w:rFonts w:hint="eastAsia" w:ascii="Times New Roman" w:hAnsi="Times New Roman" w:eastAsia="仿宋_GB2312" w:cs="宋体"/>
                <w:spacing w:val="0"/>
                <w:sz w:val="18"/>
              </w:rPr>
              <w:t>KX13</w:t>
            </w:r>
            <w:r>
              <w:rPr>
                <w:rFonts w:ascii="Times New Roman" w:hAnsi="Times New Roman" w:eastAsia="仿宋_GB2312" w:cs="宋体"/>
                <w:spacing w:val="0"/>
                <w:sz w:val="18"/>
              </w:rPr>
              <w:t>4</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宋体"/>
                <w:spacing w:val="0"/>
                <w:sz w:val="18"/>
              </w:rPr>
            </w:pPr>
            <w:r>
              <w:rPr>
                <w:rFonts w:hint="eastAsia" w:ascii="黑体" w:hAnsi="黑体" w:eastAsia="黑体" w:cs="黑体"/>
                <w:spacing w:val="0"/>
                <w:sz w:val="18"/>
              </w:rPr>
              <w:t>二、校外科学教育教学</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ascii="Times New Roman" w:hAnsi="Times New Roman" w:eastAsia="仿宋_GB2312" w:cs="宋体"/>
                <w:spacing w:val="0"/>
                <w:sz w:val="18"/>
              </w:rPr>
              <w:t>1.</w:t>
            </w:r>
            <w:r>
              <w:rPr>
                <w:rFonts w:hint="eastAsia" w:ascii="Times New Roman" w:hAnsi="Times New Roman" w:eastAsia="仿宋_GB2312" w:cs="宋体"/>
                <w:spacing w:val="0"/>
                <w:sz w:val="18"/>
              </w:rPr>
              <w:t>义务教育阶段科学教育</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480" w:leftChars="15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当年校外课时</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节</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KX2111</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480" w:leftChars="15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当年学生参加人次</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KX212</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ascii="Times New Roman" w:hAnsi="Times New Roman" w:eastAsia="仿宋_GB2312" w:cs="宋体"/>
                <w:spacing w:val="0"/>
                <w:sz w:val="18"/>
              </w:rPr>
              <w:t>2.</w:t>
            </w:r>
            <w:r>
              <w:rPr>
                <w:rFonts w:hint="eastAsia" w:ascii="Times New Roman" w:hAnsi="Times New Roman" w:eastAsia="仿宋_GB2312" w:cs="宋体"/>
                <w:spacing w:val="0"/>
                <w:sz w:val="18"/>
              </w:rPr>
              <w:t>高中阶段科学教育</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480" w:leftChars="15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当年校外课时</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节</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KX2211</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480" w:leftChars="15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当年学生参加人次</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KX222</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宋体"/>
                <w:spacing w:val="0"/>
                <w:sz w:val="18"/>
              </w:rPr>
            </w:pPr>
            <w:r>
              <w:rPr>
                <w:rFonts w:hint="eastAsia" w:ascii="黑体" w:hAnsi="黑体" w:eastAsia="黑体" w:cs="黑体"/>
                <w:spacing w:val="0"/>
                <w:sz w:val="18"/>
              </w:rPr>
              <w:t>三、高等科学教育人才培养</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当年专科科学教育专业学生数量</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KX233</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当年本科科学教育专业学生数量</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KX231</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当年研究生科学教育专业学生数量</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KX232</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firstLine="0" w:firstLineChars="0"/>
              <w:outlineLvl w:val="9"/>
              <w:rPr>
                <w:rFonts w:hint="eastAsia" w:ascii="Times New Roman" w:hAnsi="Times New Roman" w:eastAsia="仿宋_GB2312" w:cs="宋体"/>
                <w:spacing w:val="0"/>
                <w:sz w:val="18"/>
              </w:rPr>
            </w:pPr>
            <w:r>
              <w:rPr>
                <w:rFonts w:hint="eastAsia" w:ascii="黑体" w:hAnsi="黑体" w:eastAsia="黑体" w:cs="黑体"/>
                <w:spacing w:val="0"/>
                <w:sz w:val="18"/>
              </w:rPr>
              <w:t>四、中小学科普（技）活动场所</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lang w:eastAsia="zh-CN"/>
              </w:rPr>
            </w:pPr>
            <w:r>
              <w:rPr>
                <w:rFonts w:hint="eastAsia" w:ascii="Times New Roman" w:hAnsi="Times New Roman" w:eastAsia="仿宋_GB2312" w:cs="宋体"/>
                <w:spacing w:val="0"/>
                <w:sz w:val="18"/>
                <w:lang w:eastAsia="zh-CN"/>
              </w:rPr>
              <w:t>—</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hint="eastAsia" w:ascii="Times New Roman" w:hAnsi="Times New Roman" w:eastAsia="仿宋_GB2312" w:cs="宋体"/>
                <w:spacing w:val="0"/>
                <w:sz w:val="18"/>
                <w:szCs w:val="18"/>
                <w:lang w:eastAsia="zh-CN"/>
              </w:rPr>
            </w:pPr>
            <w:r>
              <w:rPr>
                <w:rFonts w:hint="eastAsia" w:ascii="Times New Roman" w:hAnsi="Times New Roman" w:eastAsia="仿宋_GB2312" w:cs="宋体"/>
                <w:spacing w:val="0"/>
                <w:sz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校内场所数量</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个</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KX310</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当年服务学生人次</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KX320</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结对校外科普场所数量</w:t>
            </w:r>
          </w:p>
        </w:tc>
        <w:tc>
          <w:tcPr>
            <w:tcW w:w="1177" w:type="dxa"/>
            <w:gridSpan w:val="3"/>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个</w:t>
            </w:r>
          </w:p>
        </w:tc>
        <w:tc>
          <w:tcPr>
            <w:tcW w:w="1177" w:type="dxa"/>
            <w:gridSpan w:val="2"/>
            <w:tcBorders>
              <w:top w:val="nil"/>
              <w:bottom w:val="nil"/>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KX330</w:t>
            </w:r>
          </w:p>
        </w:tc>
        <w:tc>
          <w:tcPr>
            <w:tcW w:w="1177" w:type="dxa"/>
            <w:tcBorders>
              <w:top w:val="nil"/>
              <w:bottom w:val="nil"/>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single" w:color="auto" w:sz="6" w:space="0"/>
            </w:tcBorders>
            <w:noWrap w:val="0"/>
            <w:vAlign w:val="center"/>
          </w:tcPr>
          <w:p>
            <w:pPr>
              <w:adjustRightInd w:val="0"/>
              <w:snapToGrid w:val="0"/>
              <w:spacing w:line="240" w:lineRule="auto"/>
              <w:ind w:left="320" w:leftChars="100" w:firstLine="0" w:firstLineChars="0"/>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当年学生参加人次</w:t>
            </w:r>
          </w:p>
        </w:tc>
        <w:tc>
          <w:tcPr>
            <w:tcW w:w="1177" w:type="dxa"/>
            <w:gridSpan w:val="3"/>
            <w:tcBorders>
              <w:top w:val="nil"/>
              <w:bottom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人次</w:t>
            </w:r>
          </w:p>
        </w:tc>
        <w:tc>
          <w:tcPr>
            <w:tcW w:w="1177" w:type="dxa"/>
            <w:gridSpan w:val="2"/>
            <w:tcBorders>
              <w:top w:val="nil"/>
              <w:bottom w:val="single" w:color="auto" w:sz="6" w:space="0"/>
            </w:tcBorders>
            <w:noWrap w:val="0"/>
            <w:vAlign w:val="center"/>
          </w:tcPr>
          <w:p>
            <w:pPr>
              <w:adjustRightInd w:val="0"/>
              <w:snapToGrid w:val="0"/>
              <w:spacing w:line="240" w:lineRule="auto"/>
              <w:ind w:firstLine="0" w:firstLineChars="0"/>
              <w:jc w:val="center"/>
              <w:outlineLvl w:val="9"/>
              <w:rPr>
                <w:rFonts w:hint="eastAsia" w:ascii="Times New Roman" w:hAnsi="Times New Roman" w:eastAsia="仿宋_GB2312" w:cs="宋体"/>
                <w:spacing w:val="0"/>
                <w:sz w:val="18"/>
              </w:rPr>
            </w:pPr>
            <w:r>
              <w:rPr>
                <w:rFonts w:hint="eastAsia" w:ascii="Times New Roman" w:hAnsi="Times New Roman" w:eastAsia="仿宋_GB2312" w:cs="宋体"/>
                <w:spacing w:val="0"/>
                <w:sz w:val="18"/>
              </w:rPr>
              <w:t>KX340</w:t>
            </w:r>
          </w:p>
        </w:tc>
        <w:tc>
          <w:tcPr>
            <w:tcW w:w="1177" w:type="dxa"/>
            <w:tcBorders>
              <w:top w:val="nil"/>
              <w:bottom w:val="single" w:color="auto" w:sz="6" w:space="0"/>
            </w:tcBorders>
            <w:noWrap w:val="0"/>
            <w:vAlign w:val="center"/>
          </w:tcPr>
          <w:p>
            <w:pPr>
              <w:adjustRightInd w:val="0"/>
              <w:snapToGrid w:val="0"/>
              <w:spacing w:line="240" w:lineRule="atLeast"/>
              <w:ind w:firstLine="0" w:firstLineChars="0"/>
              <w:jc w:val="center"/>
              <w:outlineLvl w:val="9"/>
              <w:rPr>
                <w:rFonts w:ascii="Times New Roman" w:hAnsi="Times New Roman" w:eastAsia="仿宋_GB2312" w:cs="宋体"/>
                <w:spacing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before="115" w:beforeLines="20" w:line="240" w:lineRule="auto"/>
        <w:ind w:left="160" w:leftChars="50" w:right="160" w:rightChars="50" w:firstLine="0" w:firstLineChars="0"/>
        <w:textAlignment w:val="auto"/>
        <w:outlineLvl w:val="9"/>
        <w:rPr>
          <w:rFonts w:hint="eastAsia" w:ascii="Times New Roman" w:hAnsi="Times New Roman" w:eastAsia="仿宋_GB2312" w:cs="仿宋_GB2312"/>
          <w:spacing w:val="0"/>
          <w:sz w:val="18"/>
        </w:rPr>
      </w:pPr>
      <w:r>
        <w:rPr>
          <w:rFonts w:hint="eastAsia" w:ascii="Times New Roman" w:hAnsi="Times New Roman" w:eastAsia="仿宋_GB2312" w:cs="仿宋_GB2312"/>
          <w:spacing w:val="0"/>
          <w:sz w:val="18"/>
        </w:rPr>
        <w:t>单位负责人：         统计负责人：        填表人：           联系电话：       报出日期：20  年  月  日</w:t>
      </w:r>
    </w:p>
    <w:p>
      <w:pPr>
        <w:keepNext w:val="0"/>
        <w:keepLines w:val="0"/>
        <w:pageBreakBefore w:val="0"/>
        <w:widowControl w:val="0"/>
        <w:kinsoku/>
        <w:wordWrap/>
        <w:overflowPunct/>
        <w:topLinePunct w:val="0"/>
        <w:autoSpaceDE/>
        <w:autoSpaceDN/>
        <w:bidi w:val="0"/>
        <w:adjustRightInd w:val="0"/>
        <w:snapToGrid w:val="0"/>
        <w:spacing w:line="240" w:lineRule="auto"/>
        <w:ind w:left="160" w:leftChars="50" w:right="160" w:rightChars="50" w:firstLine="0" w:firstLineChars="0"/>
        <w:textAlignment w:val="auto"/>
        <w:outlineLvl w:val="9"/>
        <w:rPr>
          <w:rFonts w:hint="eastAsia" w:ascii="Times New Roman" w:hAnsi="Times New Roman" w:eastAsia="仿宋_GB2312" w:cs="仿宋_GB2312"/>
          <w:spacing w:val="0"/>
          <w:sz w:val="18"/>
        </w:rPr>
      </w:pPr>
    </w:p>
    <w:p>
      <w:pPr>
        <w:keepNext w:val="0"/>
        <w:keepLines w:val="0"/>
        <w:pageBreakBefore w:val="0"/>
        <w:widowControl w:val="0"/>
        <w:kinsoku/>
        <w:wordWrap/>
        <w:overflowPunct/>
        <w:topLinePunct w:val="0"/>
        <w:autoSpaceDE/>
        <w:autoSpaceDN/>
        <w:bidi w:val="0"/>
        <w:adjustRightInd w:val="0"/>
        <w:snapToGrid w:val="0"/>
        <w:spacing w:line="240" w:lineRule="auto"/>
        <w:ind w:left="18" w:leftChars="0" w:right="160" w:rightChars="50" w:hanging="18" w:hangingChars="10"/>
        <w:textAlignment w:val="auto"/>
        <w:outlineLvl w:val="9"/>
        <w:rPr>
          <w:rFonts w:hint="eastAsia" w:ascii="Times New Roman" w:hAnsi="Times New Roman" w:eastAsia="楷体" w:cs="楷体"/>
          <w:spacing w:val="0"/>
          <w:sz w:val="18"/>
          <w:szCs w:val="18"/>
        </w:rPr>
      </w:pPr>
      <w:r>
        <w:rPr>
          <w:rFonts w:hint="eastAsia" w:ascii="黑体" w:hAnsi="黑体" w:eastAsia="黑体" w:cs="黑体"/>
          <w:spacing w:val="0"/>
          <w:sz w:val="18"/>
          <w:szCs w:val="18"/>
        </w:rPr>
        <w:t>说明：</w:t>
      </w:r>
      <w:r>
        <w:rPr>
          <w:rFonts w:hint="eastAsia" w:ascii="Times New Roman" w:hAnsi="Times New Roman" w:eastAsia="楷体" w:cs="楷体"/>
          <w:spacing w:val="0"/>
          <w:sz w:val="18"/>
          <w:szCs w:val="18"/>
        </w:rPr>
        <w:t>1.主要平衡关系：</w:t>
      </w:r>
    </w:p>
    <w:p>
      <w:pPr>
        <w:keepNext w:val="0"/>
        <w:keepLines w:val="0"/>
        <w:pageBreakBefore w:val="0"/>
        <w:widowControl w:val="0"/>
        <w:kinsoku/>
        <w:wordWrap/>
        <w:overflowPunct/>
        <w:topLinePunct w:val="0"/>
        <w:autoSpaceDE/>
        <w:autoSpaceDN/>
        <w:bidi w:val="0"/>
        <w:adjustRightInd w:val="0"/>
        <w:snapToGrid w:val="0"/>
        <w:spacing w:line="240" w:lineRule="auto"/>
        <w:ind w:left="179" w:leftChars="56" w:right="160" w:rightChars="50" w:firstLine="342" w:firstLineChars="190"/>
        <w:textAlignment w:val="auto"/>
        <w:outlineLvl w:val="9"/>
        <w:rPr>
          <w:rFonts w:hint="eastAsia" w:ascii="Times New Roman" w:hAnsi="Times New Roman" w:eastAsia="楷体" w:cs="楷体"/>
          <w:spacing w:val="0"/>
          <w:sz w:val="18"/>
        </w:rPr>
      </w:pPr>
      <w:r>
        <w:rPr>
          <w:rFonts w:hint="eastAsia" w:ascii="Times New Roman" w:hAnsi="Times New Roman" w:eastAsia="楷体" w:cs="楷体"/>
          <w:spacing w:val="0"/>
          <w:sz w:val="18"/>
          <w:szCs w:val="18"/>
        </w:rPr>
        <w:t>如果当年科学教育外聘专家数量大于0，则</w:t>
      </w:r>
      <w:r>
        <w:rPr>
          <w:rFonts w:hint="eastAsia" w:ascii="Times New Roman" w:hAnsi="Times New Roman" w:eastAsia="楷体" w:cs="楷体"/>
          <w:spacing w:val="0"/>
          <w:sz w:val="18"/>
        </w:rPr>
        <w:t>外聘专家当年教学课时大于0；</w:t>
      </w:r>
    </w:p>
    <w:p>
      <w:pPr>
        <w:keepNext w:val="0"/>
        <w:keepLines w:val="0"/>
        <w:pageBreakBefore w:val="0"/>
        <w:widowControl w:val="0"/>
        <w:kinsoku/>
        <w:wordWrap/>
        <w:overflowPunct/>
        <w:topLinePunct w:val="0"/>
        <w:autoSpaceDE/>
        <w:autoSpaceDN/>
        <w:bidi w:val="0"/>
        <w:adjustRightInd w:val="0"/>
        <w:snapToGrid w:val="0"/>
        <w:spacing w:line="240" w:lineRule="auto"/>
        <w:ind w:left="179" w:leftChars="56" w:right="160" w:rightChars="50" w:firstLine="342" w:firstLineChars="190"/>
        <w:textAlignment w:val="auto"/>
        <w:outlineLvl w:val="9"/>
        <w:rPr>
          <w:rFonts w:hint="eastAsia" w:ascii="Times New Roman" w:hAnsi="Times New Roman" w:eastAsia="楷体" w:cs="楷体"/>
          <w:color w:val="FF0000"/>
          <w:spacing w:val="0"/>
          <w:sz w:val="18"/>
          <w:szCs w:val="18"/>
        </w:rPr>
      </w:pPr>
      <w:r>
        <w:rPr>
          <w:rFonts w:hint="eastAsia" w:ascii="Times New Roman" w:hAnsi="Times New Roman" w:eastAsia="楷体" w:cs="楷体"/>
          <w:spacing w:val="0"/>
          <w:sz w:val="18"/>
        </w:rPr>
        <w:t>如果校外科学教育教学当年校外课时</w:t>
      </w:r>
      <w:r>
        <w:rPr>
          <w:rFonts w:hint="eastAsia" w:ascii="Times New Roman" w:hAnsi="Times New Roman" w:eastAsia="楷体" w:cs="楷体"/>
          <w:spacing w:val="0"/>
          <w:sz w:val="18"/>
          <w:szCs w:val="18"/>
        </w:rPr>
        <w:t>大于0，则</w:t>
      </w:r>
      <w:r>
        <w:rPr>
          <w:rFonts w:hint="eastAsia" w:ascii="Times New Roman" w:hAnsi="Times New Roman" w:eastAsia="楷体" w:cs="楷体"/>
          <w:spacing w:val="0"/>
          <w:sz w:val="18"/>
        </w:rPr>
        <w:t>当年学生参加人次大于0。</w:t>
      </w:r>
    </w:p>
    <w:p>
      <w:pPr>
        <w:keepNext w:val="0"/>
        <w:keepLines w:val="0"/>
        <w:pageBreakBefore w:val="0"/>
        <w:widowControl w:val="0"/>
        <w:kinsoku/>
        <w:wordWrap/>
        <w:overflowPunct/>
        <w:topLinePunct w:val="0"/>
        <w:autoSpaceDE/>
        <w:autoSpaceDN/>
        <w:bidi w:val="0"/>
        <w:adjustRightInd w:val="0"/>
        <w:snapToGrid w:val="0"/>
        <w:spacing w:line="240" w:lineRule="auto"/>
        <w:ind w:left="179" w:leftChars="56" w:right="160" w:rightChars="50" w:firstLine="342" w:firstLineChars="190"/>
        <w:textAlignment w:val="auto"/>
        <w:outlineLvl w:val="9"/>
        <w:rPr>
          <w:rFonts w:hint="default" w:ascii="Times New Roman" w:hAnsi="Times New Roman" w:eastAsia="仿宋_GB2312" w:cs="Times New Roman"/>
          <w:spacing w:val="0"/>
          <w:sz w:val="32"/>
        </w:rPr>
      </w:pPr>
      <w:r>
        <w:rPr>
          <w:rFonts w:hint="eastAsia" w:ascii="Times New Roman" w:hAnsi="Times New Roman" w:eastAsia="楷体" w:cs="楷体"/>
          <w:spacing w:val="0"/>
          <w:sz w:val="18"/>
          <w:szCs w:val="18"/>
        </w:rPr>
        <w:t>2.</w:t>
      </w:r>
      <w:r>
        <w:rPr>
          <w:rFonts w:hint="eastAsia" w:ascii="Times New Roman" w:hAnsi="Times New Roman" w:eastAsia="楷体" w:cs="楷体"/>
          <w:spacing w:val="-6"/>
          <w:sz w:val="18"/>
          <w:szCs w:val="18"/>
        </w:rPr>
        <w:t>高等科学教育人才培养的各类学生数量仅为统计年度内培养的科学教育相关专业学生数量，非全部学生数量。</w:t>
      </w:r>
      <w:bookmarkEnd w:id="11"/>
    </w:p>
    <w:p>
      <w:pPr>
        <w:keepNext w:val="0"/>
        <w:keepLines w:val="0"/>
        <w:widowControl w:val="0"/>
        <w:bidi w:val="0"/>
        <w:adjustRightInd w:val="0"/>
        <w:snapToGrid w:val="0"/>
        <w:spacing w:beforeLines="0" w:beforeAutospacing="0" w:afterLines="0" w:afterAutospacing="0" w:line="300" w:lineRule="auto"/>
        <w:ind w:firstLine="0" w:firstLineChars="0"/>
        <w:jc w:val="center"/>
        <w:outlineLvl w:val="3"/>
        <w:rPr>
          <w:rFonts w:hint="eastAsia" w:ascii="Times New Roman" w:hAnsi="Times New Roman" w:eastAsia="长城小标宋体" w:cs="Times New Roman"/>
          <w:b/>
          <w:bCs/>
          <w:spacing w:val="11"/>
          <w:kern w:val="2"/>
          <w:sz w:val="36"/>
          <w:szCs w:val="36"/>
          <w:lang w:val="en-US" w:eastAsia="zh-CN" w:bidi="ar-SA"/>
        </w:rPr>
      </w:pPr>
      <w:r>
        <w:rPr>
          <w:rFonts w:hint="eastAsia" w:ascii="Times New Roman" w:hAnsi="Times New Roman" w:eastAsia="长城小标宋体" w:cs="Times New Roman"/>
          <w:b/>
          <w:bCs/>
          <w:spacing w:val="6"/>
          <w:kern w:val="2"/>
          <w:sz w:val="36"/>
          <w:szCs w:val="36"/>
          <w:lang w:val="en-US" w:eastAsia="zh-CN" w:bidi="ar-SA"/>
        </w:rPr>
        <w:br w:type="page"/>
      </w:r>
    </w:p>
    <w:p>
      <w:pPr>
        <w:keepNext w:val="0"/>
        <w:keepLines w:val="0"/>
        <w:widowControl w:val="0"/>
        <w:bidi w:val="0"/>
        <w:adjustRightInd w:val="0"/>
        <w:snapToGrid w:val="0"/>
        <w:spacing w:beforeLines="0" w:beforeAutospacing="0" w:afterLines="0" w:afterAutospacing="0" w:line="300" w:lineRule="auto"/>
        <w:ind w:firstLine="0" w:firstLineChars="0"/>
        <w:jc w:val="center"/>
        <w:outlineLvl w:val="3"/>
        <w:rPr>
          <w:rFonts w:hint="eastAsia" w:ascii="Times New Roman" w:hAnsi="Times New Roman" w:eastAsia="长城小标宋体" w:cs="Times New Roman"/>
          <w:b/>
          <w:bCs/>
          <w:spacing w:val="11"/>
          <w:kern w:val="2"/>
          <w:sz w:val="36"/>
          <w:szCs w:val="36"/>
          <w:lang w:val="en-US" w:eastAsia="zh-CN" w:bidi="ar-SA"/>
        </w:rPr>
      </w:pPr>
    </w:p>
    <w:p>
      <w:pPr>
        <w:keepNext w:val="0"/>
        <w:keepLines w:val="0"/>
        <w:widowControl w:val="0"/>
        <w:bidi w:val="0"/>
        <w:adjustRightInd w:val="0"/>
        <w:snapToGrid w:val="0"/>
        <w:spacing w:beforeLines="0" w:beforeAutospacing="0" w:afterLines="0" w:afterAutospacing="0" w:line="300" w:lineRule="auto"/>
        <w:ind w:firstLine="0" w:firstLineChars="0"/>
        <w:jc w:val="center"/>
        <w:outlineLvl w:val="3"/>
        <w:rPr>
          <w:rFonts w:hint="eastAsia" w:ascii="Times New Roman" w:hAnsi="Times New Roman" w:eastAsia="长城小标宋体" w:cs="Times New Roman"/>
          <w:b/>
          <w:bCs/>
          <w:spacing w:val="11"/>
          <w:kern w:val="2"/>
          <w:sz w:val="36"/>
          <w:szCs w:val="36"/>
          <w:lang w:val="en-US" w:eastAsia="zh-CN" w:bidi="ar-SA"/>
        </w:rPr>
      </w:pPr>
      <w:r>
        <w:rPr>
          <w:rFonts w:hint="eastAsia" w:ascii="Times New Roman" w:hAnsi="Times New Roman" w:eastAsia="长城小标宋体" w:cs="Times New Roman"/>
          <w:b/>
          <w:bCs/>
          <w:spacing w:val="11"/>
          <w:kern w:val="2"/>
          <w:sz w:val="36"/>
          <w:szCs w:val="36"/>
          <w:lang w:val="en-US" w:eastAsia="zh-CN" w:bidi="ar-SA"/>
        </w:rPr>
        <w:t>主要指标解释</w:t>
      </w:r>
    </w:p>
    <w:p>
      <w:pPr>
        <w:keepNext w:val="0"/>
        <w:keepLines w:val="0"/>
        <w:widowControl w:val="0"/>
        <w:bidi w:val="0"/>
        <w:adjustRightInd w:val="0"/>
        <w:snapToGrid w:val="0"/>
        <w:spacing w:beforeLines="0" w:beforeAutospacing="0" w:afterLines="0" w:afterAutospacing="0" w:line="300" w:lineRule="auto"/>
        <w:ind w:firstLine="0" w:firstLineChars="0"/>
        <w:jc w:val="center"/>
        <w:outlineLvl w:val="3"/>
        <w:rPr>
          <w:rFonts w:hint="eastAsia" w:ascii="Times New Roman" w:hAnsi="Times New Roman" w:eastAsia="长城小标宋体" w:cs="Times New Roman"/>
          <w:b/>
          <w:bCs/>
          <w:spacing w:val="11"/>
          <w:kern w:val="2"/>
          <w:sz w:val="36"/>
          <w:szCs w:val="36"/>
          <w:lang w:val="en-US" w:eastAsia="zh-CN" w:bidi="ar-SA"/>
        </w:rPr>
      </w:pPr>
    </w:p>
    <w:p>
      <w:pPr>
        <w:keepNext w:val="0"/>
        <w:keepLines w:val="0"/>
        <w:widowControl w:val="0"/>
        <w:bidi w:val="0"/>
        <w:adjustRightInd w:val="0"/>
        <w:snapToGrid w:val="0"/>
        <w:spacing w:before="0" w:beforeLines="0" w:beforeAutospacing="0" w:after="0" w:afterLines="0" w:afterAutospacing="0" w:line="336" w:lineRule="auto"/>
        <w:ind w:left="0" w:leftChars="0" w:right="0" w:rightChars="0" w:firstLine="0" w:firstLineChars="0"/>
        <w:jc w:val="center"/>
        <w:outlineLvl w:val="0"/>
        <w:rPr>
          <w:rFonts w:ascii="Times New Roman" w:hAnsi="Times New Roman" w:eastAsia="黑体" w:cs="Times New Roman"/>
          <w:spacing w:val="6"/>
          <w:kern w:val="2"/>
          <w:sz w:val="28"/>
          <w:szCs w:val="28"/>
          <w:lang w:val="en-US" w:eastAsia="zh-CN" w:bidi="ar-SA"/>
        </w:rPr>
      </w:pPr>
      <w:r>
        <w:rPr>
          <w:rFonts w:hint="eastAsia" w:ascii="Times New Roman" w:hAnsi="Times New Roman" w:eastAsia="黑体" w:cs="Times New Roman"/>
          <w:spacing w:val="6"/>
          <w:kern w:val="2"/>
          <w:sz w:val="28"/>
          <w:szCs w:val="28"/>
          <w:lang w:val="en-US" w:eastAsia="zh-CN" w:bidi="ar-SA"/>
        </w:rPr>
        <w:t>科普人员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科普专职人员（KR100）</w:t>
      </w:r>
      <w:r>
        <w:rPr>
          <w:rFonts w:hint="eastAsia" w:ascii="Times New Roman" w:hAnsi="Times New Roman" w:eastAsia="仿宋_GB2312" w:cs="仿宋_GB2312"/>
          <w:snapToGrid w:val="0"/>
          <w:spacing w:val="0"/>
          <w:sz w:val="21"/>
          <w:szCs w:val="21"/>
        </w:rPr>
        <w:t xml:space="preserve">  指统计年度末，从事科普工作时间占其当年全部工作时间60%及以上的人员。包括科普管理工作者，从事专业科普创作、研究、开发的人员，专职科普作家，中小学专职科技辅导员，农村农技指导人员，科普场馆各类直接从事与科普相关工作的人员，科普类图书、期刊、报刊科普（技）专栏版的编辑，电台、电视台科普频道、栏目的编导，科普网站等网络平台的信息加工人员，等等。以上人员数由其所在单位填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中级职称或大学本科学历以上人员（KR110）</w:t>
      </w:r>
      <w:r>
        <w:rPr>
          <w:rFonts w:hint="eastAsia" w:ascii="Times New Roman" w:hAnsi="Times New Roman" w:eastAsia="仿宋_GB2312" w:cs="仿宋_GB2312"/>
          <w:snapToGrid w:val="0"/>
          <w:spacing w:val="0"/>
          <w:sz w:val="21"/>
          <w:szCs w:val="21"/>
        </w:rPr>
        <w:t xml:space="preserve">  本指标在统计时以科普专职人员已经取得的最高职称或学历为准，如果职称仍在评审中或学历仍为在读，则以此前取得的职称或学历为准。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农村科普人员（KR130）</w:t>
      </w:r>
      <w:r>
        <w:rPr>
          <w:rFonts w:hint="eastAsia" w:ascii="Times New Roman" w:hAnsi="Times New Roman" w:eastAsia="仿宋_GB2312" w:cs="仿宋_GB2312"/>
          <w:snapToGrid w:val="0"/>
          <w:spacing w:val="0"/>
          <w:sz w:val="21"/>
          <w:szCs w:val="21"/>
        </w:rPr>
        <w:t xml:space="preserve">  指统计年度中，面向农村进行科普工作的时间占其当年全部科普工作时间50%及以上的专职人员。包括农业管理部门的专职科普人员、农技咨询协会工作人员、农函大教员等。以上人员数由其所在单位填写。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 xml:space="preserve">管理人员（KR140） </w:t>
      </w:r>
      <w:r>
        <w:rPr>
          <w:rFonts w:hint="eastAsia" w:ascii="Times New Roman" w:hAnsi="Times New Roman" w:eastAsia="仿宋_GB2312" w:cs="仿宋_GB2312"/>
          <w:snapToGrid w:val="0"/>
          <w:spacing w:val="0"/>
          <w:sz w:val="21"/>
          <w:szCs w:val="21"/>
        </w:rPr>
        <w:t xml:space="preserve"> 指统计年度中，各级国家机关和社会团体内从事科普管理工作的时间占其当年全部科普工作时间50%及以上的专职人员。由各级国家机关和社会团体填写。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科普创作（研发）人员（KR150）</w:t>
      </w:r>
      <w:r>
        <w:rPr>
          <w:rFonts w:hint="eastAsia" w:ascii="Times New Roman" w:hAnsi="Times New Roman" w:eastAsia="仿宋_GB2312" w:cs="仿宋_GB2312"/>
          <w:snapToGrid w:val="0"/>
          <w:spacing w:val="0"/>
          <w:sz w:val="21"/>
          <w:szCs w:val="21"/>
        </w:rPr>
        <w:t xml:space="preserve">  指统计年度中，从事科普作品创作、科普学术研究、科普产品研发的工作时间占其当年全部科普工作时间50%及以上的专职人员。包括科普文学作品，科普影视作品，科普网络文字、图片以及音视频等作品创作人员；科普理论研究人员；科普类展品、教具、用品、器材、教案等的研发人员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科普讲解（辅导）人员（KR160）</w:t>
      </w:r>
      <w:r>
        <w:rPr>
          <w:rFonts w:hint="eastAsia" w:ascii="Times New Roman" w:hAnsi="Times New Roman" w:eastAsia="仿宋_GB2312" w:cs="仿宋_GB2312"/>
          <w:snapToGrid w:val="0"/>
          <w:spacing w:val="0"/>
          <w:sz w:val="21"/>
          <w:szCs w:val="21"/>
        </w:rPr>
        <w:t xml:space="preserve">  指统计年度中，从事科普展品展项讲解或对受众进行科普辅导的时间占其当年全部科普工作时间50%及以上的专职人员。这类人员运用口语、态势语等形式，借助展教具等工具，向受众传播科学技术知识，或达成进行交流与体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科普兼职人员（KR200）</w:t>
      </w:r>
      <w:r>
        <w:rPr>
          <w:rFonts w:hint="eastAsia" w:ascii="Times New Roman" w:hAnsi="Times New Roman" w:eastAsia="仿宋_GB2312" w:cs="仿宋_GB2312"/>
          <w:snapToGrid w:val="0"/>
          <w:spacing w:val="0"/>
          <w:sz w:val="21"/>
          <w:szCs w:val="21"/>
        </w:rPr>
        <w:t xml:space="preserve">  指统计年度末，在非职业范围内从事科普工作，仅在某些科普活动中从事创作、宣传、辅导、讲解等工作的人员；或者工作时间不能满足科普专职人员要求的从事科普工作的人员。包括：进行科普（技）讲座等科普活动的科技人员，由科技人员所在单位填写；中小学兼职科技辅导员，由其所在学校、科研机构或其他单位填写；参与科普活动的志愿者，科技馆（站）的志愿者等，由志愿者所在单位填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科研人员（KR270）</w:t>
      </w:r>
      <w:r>
        <w:rPr>
          <w:rFonts w:hint="eastAsia" w:ascii="Times New Roman" w:hAnsi="Times New Roman" w:eastAsia="仿宋_GB2312" w:cs="仿宋_GB2312"/>
          <w:snapToGrid w:val="0"/>
          <w:spacing w:val="0"/>
          <w:sz w:val="21"/>
          <w:szCs w:val="21"/>
        </w:rPr>
        <w:t xml:space="preserve">  指统计年度中，本职工作从事科学研究和技术开发，并在本职工作之外兼职开展科普工作的科研人员。其科普工作包括但不限于面向公众进行科普（技）讲座、科研设施讲解、科技活动指导等。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当年实际投入工作量（KR250）</w:t>
      </w:r>
      <w:r>
        <w:rPr>
          <w:rFonts w:hint="eastAsia" w:ascii="Times New Roman" w:hAnsi="Times New Roman" w:eastAsia="仿宋_GB2312" w:cs="仿宋_GB2312"/>
          <w:snapToGrid w:val="0"/>
          <w:spacing w:val="0"/>
          <w:sz w:val="21"/>
          <w:szCs w:val="21"/>
        </w:rPr>
        <w:t xml:space="preserve">  指兼职人员在统计年度中实际投入科普工作的时间，按天累加计算。例如，某单位有3名科普兼职人员，按照8小时计为1天折算，投入科普工作的时间分别为2天、3天和10天，则该单位应填报的当年实际投入工作量为2＋3＋10＝15（人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ascii="宋体" w:hAnsi="宋体" w:eastAsia="宋体" w:cs="宋体"/>
          <w:snapToGrid w:val="0"/>
          <w:spacing w:val="0"/>
          <w:sz w:val="21"/>
          <w:szCs w:val="21"/>
        </w:rPr>
      </w:pPr>
      <w:r>
        <w:rPr>
          <w:rFonts w:hint="eastAsia" w:ascii="Times New Roman" w:hAnsi="Times New Roman" w:eastAsia="黑体" w:cs="黑体"/>
          <w:snapToGrid w:val="0"/>
          <w:spacing w:val="0"/>
          <w:sz w:val="21"/>
          <w:szCs w:val="21"/>
        </w:rPr>
        <w:t>注册科普（技）志愿者（KR300）</w:t>
      </w:r>
      <w:r>
        <w:rPr>
          <w:rFonts w:hint="eastAsia" w:ascii="Times New Roman" w:hAnsi="Times New Roman" w:eastAsia="仿宋_GB2312" w:cs="仿宋_GB2312"/>
          <w:snapToGrid w:val="0"/>
          <w:spacing w:val="0"/>
          <w:sz w:val="21"/>
          <w:szCs w:val="21"/>
        </w:rPr>
        <w:t xml:space="preserve">  指统计年度末，按照一定程序在科协、共青团等人民团体以及科普志愿者注册机构注册登记，不以物质报酬为目的，自愿参加科普服务活动的人员。</w:t>
      </w:r>
    </w:p>
    <w:p>
      <w:pPr>
        <w:keepNext w:val="0"/>
        <w:keepLines w:val="0"/>
        <w:widowControl w:val="0"/>
        <w:bidi w:val="0"/>
        <w:adjustRightInd w:val="0"/>
        <w:snapToGrid w:val="0"/>
        <w:spacing w:before="0" w:beforeLines="0" w:beforeAutospacing="0" w:after="0" w:afterLines="0" w:afterAutospacing="0" w:line="336" w:lineRule="auto"/>
        <w:ind w:left="0" w:leftChars="0" w:right="0" w:rightChars="0" w:firstLine="0" w:firstLineChars="0"/>
        <w:jc w:val="center"/>
        <w:outlineLvl w:val="0"/>
        <w:rPr>
          <w:rFonts w:hint="eastAsia" w:ascii="Times New Roman" w:hAnsi="Times New Roman" w:eastAsia="黑体" w:cs="Times New Roman"/>
          <w:spacing w:val="6"/>
          <w:kern w:val="2"/>
          <w:sz w:val="28"/>
          <w:szCs w:val="28"/>
          <w:lang w:val="en-US" w:eastAsia="zh-CN" w:bidi="ar-SA"/>
        </w:rPr>
      </w:pPr>
      <w:r>
        <w:rPr>
          <w:rFonts w:hint="eastAsia" w:ascii="Times New Roman" w:hAnsi="Times New Roman" w:eastAsia="黑体" w:cs="Times New Roman"/>
          <w:spacing w:val="6"/>
          <w:kern w:val="2"/>
          <w:sz w:val="28"/>
          <w:szCs w:val="28"/>
          <w:lang w:val="en-US" w:eastAsia="zh-CN" w:bidi="ar-SA"/>
        </w:rPr>
        <w:t>科普场地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3"/>
          <w:sz w:val="21"/>
          <w:szCs w:val="21"/>
        </w:rPr>
      </w:pPr>
      <w:r>
        <w:rPr>
          <w:rFonts w:hint="eastAsia" w:ascii="Times New Roman" w:hAnsi="Times New Roman" w:eastAsia="黑体" w:cs="黑体"/>
          <w:snapToGrid w:val="0"/>
          <w:spacing w:val="0"/>
          <w:sz w:val="21"/>
          <w:szCs w:val="21"/>
        </w:rPr>
        <w:t>科普场馆</w:t>
      </w:r>
      <w:r>
        <w:rPr>
          <w:rFonts w:hint="eastAsia" w:ascii="Times New Roman" w:hAnsi="Times New Roman" w:eastAsia="仿宋_GB2312" w:cs="仿宋_GB2312"/>
          <w:snapToGrid w:val="0"/>
          <w:spacing w:val="0"/>
          <w:sz w:val="21"/>
          <w:szCs w:val="21"/>
        </w:rPr>
        <w:t xml:space="preserve">  </w:t>
      </w:r>
      <w:r>
        <w:rPr>
          <w:rFonts w:hint="eastAsia" w:ascii="Times New Roman" w:hAnsi="Times New Roman" w:eastAsia="仿宋_GB2312" w:cs="仿宋_GB2312"/>
          <w:snapToGrid w:val="0"/>
          <w:spacing w:val="-3"/>
          <w:sz w:val="21"/>
          <w:szCs w:val="21"/>
        </w:rPr>
        <w:t>包括科技馆（指以科技馆、科学中心、科学宫等命名，以参与、互动、体验为主要展示教育形式，传播、普及科学技术知识的综合性和专题性的固定实体或数字场馆；科学技术类博物馆（指以收藏和展示为主要形式，传播、普及科学技术知识的综合性和专业性的固定实体或数字场馆，主要展陈与科学技术相关展品。包括科技博物馆、天文馆、水族馆、标本馆、陈列馆、生命科学馆以及设有自然科学部和人文社会科学部的综合博物馆等）；青少年科技馆站（指以青少年科技馆、科技中心等命名，专门用于开展面向青少年科普宣传教育的固定实体或数字场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非场馆类科普场地</w:t>
      </w:r>
      <w:r>
        <w:rPr>
          <w:rFonts w:hint="eastAsia" w:ascii="Times New Roman" w:hAnsi="Times New Roman" w:eastAsia="仿宋_GB2312" w:cs="仿宋_GB2312"/>
          <w:snapToGrid w:val="0"/>
          <w:spacing w:val="0"/>
          <w:sz w:val="21"/>
          <w:szCs w:val="21"/>
        </w:rPr>
        <w:t xml:space="preserve">  非科普场馆类科普场地包括动物园、植物园、青少年夏（冬）令营基地、地质公园、自然保护区、生态园、科技类农场、试验场、生产地等具有科普功能的场地。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个数（KC210）</w:t>
      </w:r>
      <w:r>
        <w:rPr>
          <w:rFonts w:hint="eastAsia" w:ascii="Times New Roman" w:hAnsi="Times New Roman" w:eastAsia="仿宋_GB2312" w:cs="仿宋_GB2312"/>
          <w:snapToGrid w:val="0"/>
          <w:spacing w:val="0"/>
          <w:sz w:val="21"/>
          <w:szCs w:val="21"/>
        </w:rPr>
        <w:t>指统计年度末的数量。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展厅面积（KC220）</w:t>
      </w:r>
      <w:r>
        <w:rPr>
          <w:rFonts w:hint="eastAsia" w:ascii="Times New Roman" w:hAnsi="Times New Roman" w:eastAsia="仿宋_GB2312" w:cs="仿宋_GB2312"/>
          <w:snapToGrid w:val="0"/>
          <w:spacing w:val="0"/>
          <w:sz w:val="21"/>
          <w:szCs w:val="21"/>
        </w:rPr>
        <w:t>指统计年度末，动物园、植物园、青少年夏（冬）令营基地、地质公园、自然保护区、生态园、科技类农场、试验场、生产地等专门设立的科普展厅（区）的使用面积。如果无专门设立科普展厅（区）的，该项填报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数字展馆/展厅（KC117、KC127、KC137、KC240）</w:t>
      </w:r>
      <w:r>
        <w:rPr>
          <w:rFonts w:hint="eastAsia" w:ascii="Times New Roman" w:hAnsi="Times New Roman" w:eastAsia="仿宋_GB2312" w:cs="仿宋_GB2312"/>
          <w:snapToGrid w:val="0"/>
          <w:spacing w:val="0"/>
          <w:sz w:val="21"/>
          <w:szCs w:val="21"/>
        </w:rPr>
        <w:t xml:space="preserve">  指统计年度末，通过互联网以数字化方式展示科普展品，实现展陈和教育功能的虚拟化场馆/展厅数量。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数字展品（KC1170、KC1270、KC1370、KC2400）</w:t>
      </w:r>
      <w:r>
        <w:rPr>
          <w:rFonts w:hint="eastAsia" w:ascii="Times New Roman" w:hAnsi="Times New Roman" w:eastAsia="仿宋_GB2312" w:cs="仿宋_GB2312"/>
          <w:snapToGrid w:val="0"/>
          <w:spacing w:val="0"/>
          <w:sz w:val="21"/>
          <w:szCs w:val="21"/>
        </w:rPr>
        <w:t xml:space="preserve">  指统计年度末，数字展馆/展厅自有的数字化科普展品数量。展品以完整呈现一个展出物品为一件套。</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数字展馆/展厅当年参观人次（KC1171、KC1271、KC1371、KC2401）</w:t>
      </w:r>
      <w:r>
        <w:rPr>
          <w:rFonts w:hint="eastAsia" w:ascii="Times New Roman" w:hAnsi="Times New Roman" w:eastAsia="仿宋_GB2312" w:cs="仿宋_GB2312"/>
          <w:snapToGrid w:val="0"/>
          <w:spacing w:val="0"/>
          <w:sz w:val="21"/>
          <w:szCs w:val="21"/>
        </w:rPr>
        <w:t xml:space="preserve">  指统计年度中，数字展馆/展厅的线上参观人数，以展馆/展厅数字化档案记录为准，不可随意填报。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城市社区科普（技）活动场所（KC310）</w:t>
      </w:r>
      <w:r>
        <w:rPr>
          <w:rFonts w:hint="eastAsia" w:ascii="Times New Roman" w:hAnsi="Times New Roman" w:eastAsia="仿宋_GB2312" w:cs="仿宋_GB2312"/>
          <w:snapToGrid w:val="0"/>
          <w:spacing w:val="0"/>
          <w:sz w:val="21"/>
          <w:szCs w:val="21"/>
        </w:rPr>
        <w:t xml:space="preserve">  指统计年度末，在城市社区建立的，用于社区开展科普（技）活动的场所，包括活动站、活动室、活动中心、体验中心等。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农村科普（技）活动场所（KC320）</w:t>
      </w:r>
      <w:r>
        <w:rPr>
          <w:rFonts w:hint="eastAsia" w:ascii="Times New Roman" w:hAnsi="Times New Roman" w:eastAsia="仿宋_GB2312" w:cs="仿宋_GB2312"/>
          <w:snapToGrid w:val="0"/>
          <w:spacing w:val="0"/>
          <w:sz w:val="21"/>
          <w:szCs w:val="21"/>
        </w:rPr>
        <w:t xml:space="preserve">  指统计年度末，各类开展科普（技）活动的农村科普（技）大院、农村科普（技）活动中心（站）和农村科普（技）活动室等。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科普宣传专用车（KC330）</w:t>
      </w:r>
      <w:r>
        <w:rPr>
          <w:rFonts w:hint="eastAsia" w:ascii="Times New Roman" w:hAnsi="Times New Roman" w:eastAsia="仿宋_GB2312" w:cs="仿宋_GB2312"/>
          <w:snapToGrid w:val="0"/>
          <w:spacing w:val="0"/>
          <w:sz w:val="21"/>
          <w:szCs w:val="21"/>
        </w:rPr>
        <w:t xml:space="preserve">  指统计年度末，科普大篷车等专门用于开展科普活动的车辆。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流动科技馆站（KC332）</w:t>
      </w:r>
      <w:r>
        <w:rPr>
          <w:rFonts w:hint="eastAsia" w:ascii="Times New Roman" w:hAnsi="Times New Roman" w:eastAsia="仿宋_GB2312" w:cs="仿宋_GB2312"/>
          <w:snapToGrid w:val="0"/>
          <w:spacing w:val="0"/>
          <w:sz w:val="21"/>
          <w:szCs w:val="21"/>
        </w:rPr>
        <w:t xml:space="preserve">  指统计年度中，在没有固定实体科技馆覆盖地区设立的，布展面积在500平方米及以上的，开展科普巡展的移动式科普服务场所。</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公共场所科普宣传设施当年服务人次（KC311、KC321、KC331、KC333）</w:t>
      </w:r>
      <w:r>
        <w:rPr>
          <w:rFonts w:hint="eastAsia" w:ascii="Times New Roman" w:hAnsi="Times New Roman" w:eastAsia="仿宋_GB2312" w:cs="仿宋_GB2312"/>
          <w:snapToGrid w:val="0"/>
          <w:spacing w:val="0"/>
          <w:sz w:val="21"/>
          <w:szCs w:val="21"/>
        </w:rPr>
        <w:t xml:space="preserve">  指统计年度中，设施服务人数的总和。如果有票据，以票根上的年度内数字为准。如果没有票据，则以场地/设施的统计人数为准。场地/设施没有过任何统计，则填报零。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科普宣传专栏（KC340）</w:t>
      </w:r>
      <w:r>
        <w:rPr>
          <w:rFonts w:hint="eastAsia" w:ascii="Times New Roman" w:hAnsi="Times New Roman" w:eastAsia="仿宋_GB2312" w:cs="仿宋_GB2312"/>
          <w:snapToGrid w:val="0"/>
          <w:spacing w:val="0"/>
          <w:sz w:val="21"/>
          <w:szCs w:val="21"/>
        </w:rPr>
        <w:t xml:space="preserve">  指统计年度末，由车站、机场、码头、地铁、公园、游览中心、宾馆、商场、银行、医院、影剧院、学校、社区、科普场馆等填报单位建设的，主要用于向公众宣传科普知识的橱窗、画廊和展板（长10米及以上）、电子显示屏（长2米及以上）等设施。长10米以下的橱窗、画廊和展板，长2米以下电子显示屏，原则上不纳入统计范围。各类墙报、板报不纳入统计范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当年内容更新次数（KC341）</w:t>
      </w:r>
      <w:r>
        <w:rPr>
          <w:rFonts w:hint="eastAsia" w:ascii="Times New Roman" w:hAnsi="Times New Roman" w:eastAsia="仿宋_GB2312" w:cs="仿宋_GB2312"/>
          <w:snapToGrid w:val="0"/>
          <w:spacing w:val="0"/>
          <w:sz w:val="21"/>
          <w:szCs w:val="21"/>
        </w:rPr>
        <w:t xml:space="preserve">  指统计年度中，展示的科普内容更新次数。更新指展陈内容发生改变，但如果同一内容在不同时间多次展示在同一专栏上，不能视为更新了内容。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国家级科普基地（KC410）</w:t>
      </w:r>
      <w:r>
        <w:rPr>
          <w:rFonts w:hint="eastAsia" w:ascii="Times New Roman" w:hAnsi="Times New Roman" w:eastAsia="仿宋_GB2312" w:cs="仿宋_GB2312"/>
          <w:snapToGrid w:val="0"/>
          <w:spacing w:val="0"/>
          <w:sz w:val="21"/>
          <w:szCs w:val="21"/>
        </w:rPr>
        <w:t xml:space="preserve">  指统计年度末，由国家科技行政管理部门命名的国家科普基地；或国务院有关行政管理部门会同国家科技行政管理部门命名的国家特色科普基地；或国务院有关行政管理部门命名的部门科普基地；或中国科协命名的全国科普教育基地、科学家精神教育基地等。如填报单位被授予多个国家级基地，按照实际数量填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ascii="宋体" w:hAnsi="宋体" w:eastAsia="宋体" w:cs="宋体"/>
          <w:snapToGrid w:val="0"/>
          <w:spacing w:val="0"/>
          <w:sz w:val="21"/>
          <w:szCs w:val="21"/>
        </w:rPr>
      </w:pPr>
      <w:r>
        <w:rPr>
          <w:rFonts w:hint="eastAsia" w:ascii="Times New Roman" w:hAnsi="Times New Roman" w:eastAsia="黑体" w:cs="黑体"/>
          <w:snapToGrid w:val="0"/>
          <w:spacing w:val="0"/>
          <w:sz w:val="21"/>
          <w:szCs w:val="21"/>
        </w:rPr>
        <w:t>省级科普基地（KC420）</w:t>
      </w:r>
      <w:r>
        <w:rPr>
          <w:rFonts w:hint="eastAsia" w:ascii="Times New Roman" w:hAnsi="Times New Roman" w:eastAsia="仿宋_GB2312" w:cs="仿宋_GB2312"/>
          <w:snapToGrid w:val="0"/>
          <w:spacing w:val="0"/>
          <w:sz w:val="21"/>
          <w:szCs w:val="21"/>
        </w:rPr>
        <w:t xml:space="preserve">  指统计年度末，由省级科技行政管理部门命名的科普基地；省级有关行政管理部门会同省级科技行政管理部门命名的科普基地；或省级有关行政管理部门命名的部门科普基地；或省级科协命名的省级科普教育基地、科学家精神教育基地等。如填报单位被授予多个省级基地，按照实际数量填报。</w:t>
      </w:r>
    </w:p>
    <w:p>
      <w:pPr>
        <w:keepNext w:val="0"/>
        <w:keepLines w:val="0"/>
        <w:pageBreakBefore w:val="0"/>
        <w:widowControl w:val="0"/>
        <w:tabs>
          <w:tab w:val="left" w:pos="8280"/>
        </w:tabs>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楷体" w:hAnsi="楷体" w:eastAsia="楷体" w:cs="楷体"/>
          <w:b w:val="0"/>
          <w:bCs/>
          <w:snapToGrid w:val="0"/>
          <w:color w:val="000000"/>
          <w:spacing w:val="0"/>
          <w:sz w:val="21"/>
          <w:szCs w:val="21"/>
        </w:rPr>
      </w:pPr>
    </w:p>
    <w:p>
      <w:pPr>
        <w:keepNext w:val="0"/>
        <w:keepLines w:val="0"/>
        <w:widowControl w:val="0"/>
        <w:bidi w:val="0"/>
        <w:adjustRightInd w:val="0"/>
        <w:snapToGrid w:val="0"/>
        <w:spacing w:before="0" w:beforeLines="0" w:beforeAutospacing="0" w:after="0" w:afterLines="0" w:afterAutospacing="0" w:line="336" w:lineRule="auto"/>
        <w:ind w:left="0" w:leftChars="0" w:right="0" w:rightChars="0" w:firstLine="0" w:firstLineChars="0"/>
        <w:jc w:val="center"/>
        <w:outlineLvl w:val="0"/>
        <w:rPr>
          <w:rFonts w:hint="eastAsia" w:ascii="Times New Roman" w:hAnsi="Times New Roman" w:eastAsia="黑体" w:cs="Times New Roman"/>
          <w:spacing w:val="6"/>
          <w:kern w:val="2"/>
          <w:sz w:val="28"/>
          <w:szCs w:val="28"/>
          <w:lang w:val="en-US" w:eastAsia="zh-CN" w:bidi="ar-SA"/>
        </w:rPr>
      </w:pPr>
      <w:r>
        <w:rPr>
          <w:rFonts w:hint="eastAsia" w:ascii="Times New Roman" w:hAnsi="Times New Roman" w:eastAsia="黑体" w:cs="Times New Roman"/>
          <w:spacing w:val="6"/>
          <w:kern w:val="2"/>
          <w:sz w:val="28"/>
          <w:szCs w:val="28"/>
          <w:lang w:val="en-US" w:eastAsia="zh-CN" w:bidi="ar-SA"/>
        </w:rPr>
        <w:t>科普经费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当年科普经费筹集额（KJ100）</w:t>
      </w:r>
      <w:r>
        <w:rPr>
          <w:rFonts w:hint="eastAsia" w:ascii="Times New Roman" w:hAnsi="Times New Roman" w:eastAsia="仿宋_GB2312" w:cs="仿宋_GB2312"/>
          <w:snapToGrid w:val="0"/>
          <w:spacing w:val="0"/>
          <w:sz w:val="21"/>
          <w:szCs w:val="21"/>
        </w:rPr>
        <w:t xml:space="preserve">  指统计年度中，填报单位本级筹集的可专门用于科普工作的管理、研究开发、科普活动、场馆建设、设施设备和展品购置等的各项经费之和。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政府拨款（KJ110）</w:t>
      </w:r>
      <w:r>
        <w:rPr>
          <w:rFonts w:hint="eastAsia" w:ascii="Times New Roman" w:hAnsi="Times New Roman" w:eastAsia="仿宋_GB2312" w:cs="仿宋_GB2312"/>
          <w:snapToGrid w:val="0"/>
          <w:spacing w:val="0"/>
          <w:sz w:val="21"/>
          <w:szCs w:val="21"/>
        </w:rPr>
        <w:t xml:space="preserve">  指统计年度中，填报单位从各级财政获得的，用于本单位科普工作实施的经费，不包括代管经费和本单位划转到其他单位的经费。总体统计原则是谁用谁统计。本单位划转到其他单位的经费，由其他单位统计，本单位只统计自己实际可支配的金额。填报单位如果属于有财政拨款收入单位，应根据财政部在统计年度颁布的《政府收支分类科目》，将本单位收入决算表“财政拨款收入”分类下属于支出功能分类科目中“科学技术普及”（编码：20607）款下的全部收入纳入统计；如其用于科普工作的财政拨款收入未在支出功能分类科目“科学技术普及”款（编码：20607）下体现，而被计入其他支出功能分类科目下，则应根据情况将其他支出功能分类科目下实际用于科普工作的财政拨款收入进行填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 xml:space="preserve">科普专项经费（KJ111） </w:t>
      </w:r>
      <w:r>
        <w:rPr>
          <w:rFonts w:hint="eastAsia" w:ascii="Times New Roman" w:hAnsi="Times New Roman" w:eastAsia="仿宋_GB2312" w:cs="仿宋_GB2312"/>
          <w:snapToGrid w:val="0"/>
          <w:spacing w:val="0"/>
          <w:sz w:val="21"/>
          <w:szCs w:val="21"/>
        </w:rPr>
        <w:t xml:space="preserve"> 指统计年度中，国家各级政府财政部门拨款或资助的，指定用于科普工作的经费。包括但不限于：中央“科技馆免费开放补助资金”；中央或省级“基层科普行动计划专项资金”；以及举办科技活动周、科普日等重大科普活动，开展全民科学素质行动项目等工作，在政府财政中安排的专门款项；等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捐赠（KJ120）</w:t>
      </w:r>
      <w:r>
        <w:rPr>
          <w:rFonts w:hint="eastAsia" w:ascii="Times New Roman" w:hAnsi="Times New Roman" w:eastAsia="仿宋_GB2312" w:cs="仿宋_GB2312"/>
          <w:snapToGrid w:val="0"/>
          <w:spacing w:val="0"/>
          <w:sz w:val="21"/>
          <w:szCs w:val="21"/>
        </w:rPr>
        <w:t xml:space="preserve">  指统计年度中，填报单位从国内外各类团体和个人获得的专门用于开展科普工作的经费（捐赠物不在统计范围内）。具体指本单位获得的国内外各类团体或个人按照《公益事业捐赠法》，自愿、无偿提供的、专用于科普工作的资金。</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自筹资金（KJ130）</w:t>
      </w:r>
      <w:r>
        <w:rPr>
          <w:rFonts w:hint="eastAsia" w:ascii="Times New Roman" w:hAnsi="Times New Roman" w:eastAsia="仿宋_GB2312" w:cs="仿宋_GB2312"/>
          <w:snapToGrid w:val="0"/>
          <w:spacing w:val="0"/>
          <w:sz w:val="21"/>
          <w:szCs w:val="21"/>
        </w:rPr>
        <w:t xml:space="preserve">  指统计年度中，填报单位通过各种事业性收费、产品与服务收入、资产处置等方式自行筹集的，且专门用于开展科普相关工作的经费。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当年科普经费使用额（KJ200）</w:t>
      </w:r>
      <w:r>
        <w:rPr>
          <w:rFonts w:hint="eastAsia" w:ascii="Times New Roman" w:hAnsi="Times New Roman" w:eastAsia="仿宋_GB2312" w:cs="仿宋_GB2312"/>
          <w:snapToGrid w:val="0"/>
          <w:spacing w:val="0"/>
          <w:sz w:val="21"/>
          <w:szCs w:val="21"/>
        </w:rPr>
        <w:t xml:space="preserve">  指统计年度中，填报单位主要用于科普相关工作的日常基本支出、科普活动开支、科普场馆基本建设支出、设施设备和展品购置以及其他支出。填报单位如果属于有财政拨款收入单位，应根据财政部在统计年度颁布的《政府收支分类科目》，将本单位支出功能分类科目中“科学技术普及”（编码：20607）款下涉及的所有经费支出项纳入统计；如其科普经费支出未在支出功能分类科目“科学技术普及”款（编码：20607）下体现，而被计入其他功能分类科目下，则应根据情况将其他功能分类科目下发生的实际支出进行填报。填报单位利用非财政拨款收入开展科普工作所发生的经费支出，应根据实际支出情况填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行政支出（KJ210）</w:t>
      </w:r>
      <w:r>
        <w:rPr>
          <w:rFonts w:hint="eastAsia" w:ascii="Times New Roman" w:hAnsi="Times New Roman" w:eastAsia="仿宋_GB2312" w:cs="仿宋_GB2312"/>
          <w:snapToGrid w:val="0"/>
          <w:spacing w:val="0"/>
          <w:sz w:val="21"/>
          <w:szCs w:val="21"/>
        </w:rPr>
        <w:t xml:space="preserve">  指统计年度中，填报单位为维持科普相关工作正常运转和完成日常科普工作任务发生的支出。主要包括人员支出和其他日常支出。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6"/>
          <w:sz w:val="21"/>
          <w:szCs w:val="21"/>
        </w:rPr>
      </w:pPr>
      <w:r>
        <w:rPr>
          <w:rFonts w:hint="eastAsia" w:ascii="Times New Roman" w:hAnsi="Times New Roman" w:eastAsia="黑体" w:cs="黑体"/>
          <w:snapToGrid w:val="0"/>
          <w:spacing w:val="0"/>
          <w:sz w:val="21"/>
          <w:szCs w:val="21"/>
        </w:rPr>
        <w:t xml:space="preserve">科普活动支出（KJ220） </w:t>
      </w:r>
      <w:r>
        <w:rPr>
          <w:rFonts w:hint="eastAsia" w:ascii="Times New Roman" w:hAnsi="Times New Roman" w:eastAsia="仿宋_GB2312" w:cs="仿宋_GB2312"/>
          <w:snapToGrid w:val="0"/>
          <w:spacing w:val="0"/>
          <w:sz w:val="21"/>
          <w:szCs w:val="21"/>
        </w:rPr>
        <w:t xml:space="preserve"> </w:t>
      </w:r>
      <w:r>
        <w:rPr>
          <w:rFonts w:hint="eastAsia" w:ascii="Times New Roman" w:hAnsi="Times New Roman" w:eastAsia="仿宋_GB2312" w:cs="仿宋_GB2312"/>
          <w:snapToGrid w:val="0"/>
          <w:spacing w:val="-6"/>
          <w:sz w:val="21"/>
          <w:szCs w:val="21"/>
        </w:rPr>
        <w:t>指统计年度中，填报单位直接用于组织和开展各类科普活动的支出。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科技活动周经费支出（KJ221）</w:t>
      </w:r>
      <w:r>
        <w:rPr>
          <w:rFonts w:hint="eastAsia" w:ascii="Times New Roman" w:hAnsi="Times New Roman" w:eastAsia="仿宋_GB2312" w:cs="仿宋_GB2312"/>
          <w:snapToGrid w:val="0"/>
          <w:spacing w:val="0"/>
          <w:sz w:val="21"/>
          <w:szCs w:val="21"/>
        </w:rPr>
        <w:t xml:space="preserve">  指统计年度科技活动周期间，填报单位用于科技活动周的经费总额。</w:t>
      </w:r>
      <w:r>
        <w:rPr>
          <w:rFonts w:hint="eastAsia" w:ascii="Times New Roman" w:hAnsi="Times New Roman" w:eastAsia="仿宋_GB2312" w:cs="仿宋_GB2312"/>
          <w:snapToGrid w:val="0"/>
          <w:spacing w:val="0"/>
          <w:sz w:val="21"/>
          <w:szCs w:val="21"/>
        </w:rPr>
        <w:tab/>
      </w:r>
      <w:r>
        <w:rPr>
          <w:rFonts w:hint="eastAsia" w:ascii="Times New Roman" w:hAnsi="Times New Roman" w:eastAsia="仿宋_GB2312" w:cs="仿宋_GB2312"/>
          <w:snapToGrid w:val="0"/>
          <w:spacing w:val="0"/>
          <w:sz w:val="21"/>
          <w:szCs w:val="21"/>
        </w:rPr>
        <w:t>科普场馆基建支出（KJ230）  指统计年度中，填报单位实际用于科技馆、科学技术类博物馆、青少年科技馆站或中心等科普场地建设的基本建设资金（例如，馆舍修缮和新馆舍建设）。</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政府拨款支出（KJ231）</w:t>
      </w:r>
      <w:r>
        <w:rPr>
          <w:rFonts w:hint="eastAsia" w:ascii="Times New Roman" w:hAnsi="Times New Roman" w:eastAsia="仿宋_GB2312" w:cs="仿宋_GB2312"/>
          <w:snapToGrid w:val="0"/>
          <w:spacing w:val="0"/>
          <w:sz w:val="21"/>
          <w:szCs w:val="21"/>
        </w:rPr>
        <w:t xml:space="preserve">  指统计年度中，填报单位科普场地基本建设资金支出中从政府财政中获得拨款的部分。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科普展品、设施支出（KJ233）</w:t>
      </w:r>
      <w:r>
        <w:rPr>
          <w:rFonts w:hint="eastAsia" w:ascii="Times New Roman" w:hAnsi="Times New Roman" w:eastAsia="仿宋_GB2312" w:cs="仿宋_GB2312"/>
          <w:snapToGrid w:val="0"/>
          <w:spacing w:val="0"/>
          <w:sz w:val="21"/>
          <w:szCs w:val="21"/>
        </w:rPr>
        <w:t xml:space="preserve">  指统计年度中，填报单位科普展品、设备和设施购买、制作、租赁等所产生的费用。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其他支出（KJ240）</w:t>
      </w:r>
      <w:r>
        <w:rPr>
          <w:rFonts w:hint="eastAsia" w:ascii="Times New Roman" w:hAnsi="Times New Roman" w:eastAsia="仿宋_GB2312" w:cs="仿宋_GB2312"/>
          <w:snapToGrid w:val="0"/>
          <w:spacing w:val="0"/>
          <w:sz w:val="21"/>
          <w:szCs w:val="21"/>
        </w:rPr>
        <w:t xml:space="preserve">  指统计年度中，填报单位科普经费使用额中除上述支出外，其他用于科普工作的相关支出。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p>
    <w:p>
      <w:pPr>
        <w:keepNext w:val="0"/>
        <w:keepLines w:val="0"/>
        <w:widowControl w:val="0"/>
        <w:bidi w:val="0"/>
        <w:adjustRightInd w:val="0"/>
        <w:snapToGrid w:val="0"/>
        <w:spacing w:before="0" w:beforeLines="0" w:beforeAutospacing="0" w:after="0" w:afterLines="0" w:afterAutospacing="0" w:line="336" w:lineRule="auto"/>
        <w:ind w:left="0" w:leftChars="0" w:right="0" w:rightChars="0" w:firstLine="0" w:firstLineChars="0"/>
        <w:jc w:val="center"/>
        <w:outlineLvl w:val="0"/>
        <w:rPr>
          <w:rFonts w:hint="eastAsia" w:ascii="Times New Roman" w:hAnsi="Times New Roman" w:eastAsia="黑体" w:cs="Times New Roman"/>
          <w:spacing w:val="6"/>
          <w:kern w:val="2"/>
          <w:sz w:val="28"/>
          <w:szCs w:val="28"/>
          <w:lang w:val="en-US" w:eastAsia="zh-CN" w:bidi="ar-SA"/>
        </w:rPr>
      </w:pPr>
      <w:r>
        <w:rPr>
          <w:rFonts w:hint="eastAsia" w:ascii="Times New Roman" w:hAnsi="Times New Roman" w:eastAsia="黑体" w:cs="Times New Roman"/>
          <w:spacing w:val="6"/>
          <w:kern w:val="2"/>
          <w:sz w:val="28"/>
          <w:szCs w:val="28"/>
          <w:lang w:val="en-US" w:eastAsia="zh-CN" w:bidi="ar-SA"/>
        </w:rPr>
        <w:t>科普传媒</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科普图书</w:t>
      </w:r>
      <w:r>
        <w:rPr>
          <w:rFonts w:hint="eastAsia" w:ascii="Times New Roman" w:hAnsi="Times New Roman" w:eastAsia="仿宋_GB2312" w:cs="仿宋_GB2312"/>
          <w:snapToGrid w:val="0"/>
          <w:spacing w:val="0"/>
          <w:sz w:val="21"/>
          <w:szCs w:val="21"/>
        </w:rPr>
        <w:t xml:space="preserve">  指以非专业人员为阅读对象，以普及科学技术知识、倡导科学方法、传播科学思想、弘扬科学精神为目的，经国家新闻出版主管部门审批后获得正式书号（ISBN号）的科技类图书。科普图书的含义广泛，凡是以非专业领域读者为对象，以介绍科学知识、科学思想、科学方法、科学精神等为主题的读物，均可以划归科普图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当年出版种数（KM110）</w:t>
      </w:r>
      <w:r>
        <w:rPr>
          <w:rFonts w:hint="eastAsia" w:ascii="Times New Roman" w:hAnsi="Times New Roman" w:eastAsia="仿宋_GB2312" w:cs="仿宋_GB2312"/>
          <w:snapToGrid w:val="0"/>
          <w:spacing w:val="0"/>
          <w:sz w:val="21"/>
          <w:szCs w:val="21"/>
        </w:rPr>
        <w:t xml:space="preserve">  指统计年度中，出版的具有国家审批正式书号的图书种数。图书的“种数”以年度为界线。一种图书在同一年度内无论印制多少次，只在第一次印制时计算种数。某种图书在一年内重版（经修订后发行）时，可算做新图书一种。</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当年出版总册数（KM120）</w:t>
      </w:r>
      <w:r>
        <w:rPr>
          <w:rFonts w:hint="eastAsia" w:ascii="Times New Roman" w:hAnsi="Times New Roman" w:eastAsia="仿宋_GB2312" w:cs="仿宋_GB2312"/>
          <w:snapToGrid w:val="0"/>
          <w:spacing w:val="0"/>
          <w:sz w:val="21"/>
          <w:szCs w:val="21"/>
        </w:rPr>
        <w:t xml:space="preserve">  指统计年度中，出版的每种科普图书印刷册数之和。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 xml:space="preserve">科普期刊 </w:t>
      </w:r>
      <w:r>
        <w:rPr>
          <w:rFonts w:hint="eastAsia" w:ascii="Times New Roman" w:hAnsi="Times New Roman" w:eastAsia="仿宋_GB2312" w:cs="仿宋_GB2312"/>
          <w:snapToGrid w:val="0"/>
          <w:spacing w:val="0"/>
          <w:sz w:val="21"/>
          <w:szCs w:val="21"/>
        </w:rPr>
        <w:t xml:space="preserve"> 指面向社会发行，并得到国家新闻出版主管部门批准，持有国内统一连续出版物号的科学技术普及性刊物。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当年出版种数（KM210）</w:t>
      </w:r>
      <w:r>
        <w:rPr>
          <w:rFonts w:hint="eastAsia" w:ascii="Times New Roman" w:hAnsi="Times New Roman" w:eastAsia="仿宋_GB2312" w:cs="仿宋_GB2312"/>
          <w:snapToGrid w:val="0"/>
          <w:spacing w:val="0"/>
          <w:sz w:val="21"/>
          <w:szCs w:val="21"/>
        </w:rPr>
        <w:t xml:space="preserve"> 指统计年度中，出版的具有正式刊号的刊物种数。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当年出版总册数（KM220）</w:t>
      </w:r>
      <w:r>
        <w:rPr>
          <w:rFonts w:hint="eastAsia" w:ascii="Times New Roman" w:hAnsi="Times New Roman" w:eastAsia="仿宋_GB2312" w:cs="仿宋_GB2312"/>
          <w:snapToGrid w:val="0"/>
          <w:spacing w:val="0"/>
          <w:sz w:val="21"/>
          <w:szCs w:val="21"/>
        </w:rPr>
        <w:t xml:space="preserve">  指统计年度中，出版的每种期刊年度印刷册数之和。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科普（技）类报纸当年发行总份数（KM400）</w:t>
      </w:r>
      <w:r>
        <w:rPr>
          <w:rFonts w:hint="eastAsia" w:ascii="Times New Roman" w:hAnsi="Times New Roman" w:eastAsia="仿宋_GB2312" w:cs="仿宋_GB2312"/>
          <w:snapToGrid w:val="0"/>
          <w:spacing w:val="0"/>
          <w:sz w:val="21"/>
          <w:szCs w:val="21"/>
        </w:rPr>
        <w:t xml:space="preserve">  指面向社会发行，并得到国家新闻出版主管部门批准，持有国内统一连续出版物号的科普（技）类报纸的每期发行份数×年发行期数。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科普电影</w:t>
      </w:r>
      <w:r>
        <w:rPr>
          <w:rFonts w:hint="eastAsia" w:ascii="Times New Roman" w:hAnsi="Times New Roman" w:eastAsia="仿宋_GB2312" w:cs="仿宋_GB2312"/>
          <w:snapToGrid w:val="0"/>
          <w:spacing w:val="0"/>
          <w:sz w:val="21"/>
          <w:szCs w:val="21"/>
        </w:rPr>
        <w:t xml:space="preserve">  指为普及科学技术知识而制作的、取得国家电影行政管理部门《电影片公映许可证》的、面向社会公众放映的电影，或者以科学技术普及为目的制作的，在科普场地内进行播放的电影短片，包括纪录片、动画片、故事片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当年放映片源数量（KM040）</w:t>
      </w:r>
      <w:r>
        <w:rPr>
          <w:rFonts w:hint="eastAsia" w:ascii="Times New Roman" w:hAnsi="Times New Roman" w:eastAsia="仿宋_GB2312" w:cs="仿宋_GB2312"/>
          <w:snapToGrid w:val="0"/>
          <w:spacing w:val="0"/>
          <w:sz w:val="21"/>
          <w:szCs w:val="21"/>
        </w:rPr>
        <w:t xml:space="preserve">  指统计年度中，所有放映的科普类电影的片源数量。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6"/>
          <w:sz w:val="21"/>
          <w:szCs w:val="21"/>
        </w:rPr>
      </w:pPr>
      <w:r>
        <w:rPr>
          <w:rFonts w:hint="eastAsia" w:ascii="Times New Roman" w:hAnsi="Times New Roman" w:eastAsia="黑体" w:cs="黑体"/>
          <w:snapToGrid w:val="0"/>
          <w:spacing w:val="0"/>
          <w:sz w:val="21"/>
          <w:szCs w:val="21"/>
        </w:rPr>
        <w:t>国产数量（KM0401）</w:t>
      </w:r>
      <w:r>
        <w:rPr>
          <w:rFonts w:hint="eastAsia" w:ascii="Times New Roman" w:hAnsi="Times New Roman" w:eastAsia="仿宋_GB2312" w:cs="仿宋_GB2312"/>
          <w:snapToGrid w:val="0"/>
          <w:spacing w:val="0"/>
          <w:sz w:val="21"/>
          <w:szCs w:val="21"/>
        </w:rPr>
        <w:t xml:space="preserve">  </w:t>
      </w:r>
      <w:r>
        <w:rPr>
          <w:rFonts w:hint="eastAsia" w:ascii="Times New Roman" w:hAnsi="Times New Roman" w:eastAsia="仿宋_GB2312" w:cs="仿宋_GB2312"/>
          <w:snapToGrid w:val="0"/>
          <w:spacing w:val="-6"/>
          <w:sz w:val="21"/>
          <w:szCs w:val="21"/>
        </w:rPr>
        <w:t>指统计年度中，所有放映的科普类电影的片源数量中的我国原创数量。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6"/>
          <w:sz w:val="21"/>
          <w:szCs w:val="21"/>
        </w:rPr>
      </w:pPr>
      <w:r>
        <w:rPr>
          <w:rFonts w:hint="eastAsia" w:ascii="Times New Roman" w:hAnsi="Times New Roman" w:eastAsia="黑体" w:cs="黑体"/>
          <w:snapToGrid w:val="0"/>
          <w:spacing w:val="0"/>
          <w:sz w:val="21"/>
          <w:szCs w:val="21"/>
        </w:rPr>
        <w:t xml:space="preserve">进口数量（KM0402） </w:t>
      </w:r>
      <w:r>
        <w:rPr>
          <w:rFonts w:hint="eastAsia" w:ascii="Times New Roman" w:hAnsi="Times New Roman" w:eastAsia="仿宋_GB2312" w:cs="仿宋_GB2312"/>
          <w:snapToGrid w:val="0"/>
          <w:spacing w:val="0"/>
          <w:sz w:val="21"/>
          <w:szCs w:val="21"/>
        </w:rPr>
        <w:t xml:space="preserve"> </w:t>
      </w:r>
      <w:r>
        <w:rPr>
          <w:rFonts w:hint="eastAsia" w:ascii="Times New Roman" w:hAnsi="Times New Roman" w:eastAsia="仿宋_GB2312" w:cs="仿宋_GB2312"/>
          <w:snapToGrid w:val="0"/>
          <w:spacing w:val="-6"/>
          <w:sz w:val="21"/>
          <w:szCs w:val="21"/>
        </w:rPr>
        <w:t>指统计年度中，所有放映的科普类电影的片源数量中从国外进口数量。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当年观众数量（KM041）</w:t>
      </w:r>
      <w:r>
        <w:rPr>
          <w:rFonts w:hint="eastAsia" w:ascii="Times New Roman" w:hAnsi="Times New Roman" w:eastAsia="仿宋_GB2312" w:cs="仿宋_GB2312"/>
          <w:snapToGrid w:val="0"/>
          <w:spacing w:val="0"/>
          <w:sz w:val="21"/>
          <w:szCs w:val="21"/>
        </w:rPr>
        <w:t xml:space="preserve">  指统计年度中，所有科普类电影放映的观看人数之和。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电视台、电台当年播出科普（技）节目时长 （KM500、KM600）</w:t>
      </w:r>
      <w:r>
        <w:rPr>
          <w:rFonts w:hint="eastAsia" w:ascii="Times New Roman" w:hAnsi="Times New Roman" w:eastAsia="仿宋_GB2312" w:cs="仿宋_GB2312"/>
          <w:snapToGrid w:val="0"/>
          <w:spacing w:val="0"/>
          <w:sz w:val="21"/>
          <w:szCs w:val="21"/>
        </w:rPr>
        <w:t xml:space="preserve">  指统计年度中，电台、电视台播出的以普及科学技术知识、倡导科学方法、传播科学思想、弘扬科学精神为主要目的节目的时间长度。播出时间包括首播、转播、重播的节目时间。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 xml:space="preserve">科普网站 </w:t>
      </w:r>
      <w:r>
        <w:rPr>
          <w:rFonts w:hint="eastAsia" w:ascii="Times New Roman" w:hAnsi="Times New Roman" w:eastAsia="仿宋_GB2312" w:cs="仿宋_GB2312"/>
          <w:snapToGrid w:val="0"/>
          <w:spacing w:val="0"/>
          <w:sz w:val="21"/>
          <w:szCs w:val="21"/>
        </w:rPr>
        <w:t xml:space="preserve"> 指由填报单位支持建设的，具有单独域名或者拥有科普专栏的专业科普网站。政府机关电子政务网站以及个人建设的网站不纳入统计范围。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建设数量（KM700）</w:t>
      </w:r>
      <w:r>
        <w:rPr>
          <w:rFonts w:hint="eastAsia" w:ascii="Times New Roman" w:hAnsi="Times New Roman" w:eastAsia="仿宋_GB2312" w:cs="仿宋_GB2312"/>
          <w:snapToGrid w:val="0"/>
          <w:spacing w:val="0"/>
          <w:sz w:val="21"/>
          <w:szCs w:val="21"/>
        </w:rPr>
        <w:t xml:space="preserve">  指统计年度末的在建网站数量。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 xml:space="preserve">当年访问数量（KM710） </w:t>
      </w:r>
      <w:r>
        <w:rPr>
          <w:rFonts w:hint="eastAsia" w:ascii="Times New Roman" w:hAnsi="Times New Roman" w:eastAsia="仿宋_GB2312" w:cs="仿宋_GB2312"/>
          <w:snapToGrid w:val="0"/>
          <w:spacing w:val="0"/>
          <w:sz w:val="21"/>
          <w:szCs w:val="21"/>
        </w:rPr>
        <w:t xml:space="preserve"> 指统计年度中，所有在建网站被访问的数量，非所有年度被访问量的累积量。以网站数字化档案记录为准，不可随意填报。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当年发文数量（KM720）</w:t>
      </w:r>
      <w:r>
        <w:rPr>
          <w:rFonts w:hint="eastAsia" w:ascii="Times New Roman" w:hAnsi="Times New Roman" w:eastAsia="仿宋_GB2312" w:cs="仿宋_GB2312"/>
          <w:snapToGrid w:val="0"/>
          <w:spacing w:val="0"/>
          <w:sz w:val="21"/>
          <w:szCs w:val="21"/>
        </w:rPr>
        <w:t xml:space="preserve">  指统计年度中，所有在建网站的新发文（含文字、图片、音视频）数量，非所有年度的发文数量。若发文后进行了修改或重新发布，则不再重复计数，仅计为1；若发文后进行了删除，则不进行计数。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当年发放科普读物和资料（KM800）</w:t>
      </w:r>
      <w:r>
        <w:rPr>
          <w:rFonts w:hint="eastAsia" w:ascii="Times New Roman" w:hAnsi="Times New Roman" w:eastAsia="仿宋_GB2312" w:cs="仿宋_GB2312"/>
          <w:snapToGrid w:val="0"/>
          <w:spacing w:val="0"/>
          <w:sz w:val="21"/>
          <w:szCs w:val="21"/>
        </w:rPr>
        <w:t xml:space="preserve">  指统计年度中，除正式出版科普图书和期刊之外的科普类读物和资料的发放数量。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科普类微博</w:t>
      </w:r>
      <w:r>
        <w:rPr>
          <w:rFonts w:hint="eastAsia" w:ascii="Times New Roman" w:hAnsi="Times New Roman" w:eastAsia="仿宋_GB2312" w:cs="仿宋_GB2312"/>
          <w:snapToGrid w:val="0"/>
          <w:spacing w:val="0"/>
          <w:sz w:val="21"/>
          <w:szCs w:val="21"/>
        </w:rPr>
        <w:t xml:space="preserve">  指由填报单位建设的、专门用于开展科普工作或者科普相关内容达到总内容50%及以上的微博账号，个人建设的不纳入统计范围。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建设数量（KM010）</w:t>
      </w:r>
      <w:r>
        <w:rPr>
          <w:rFonts w:hint="eastAsia" w:ascii="Times New Roman" w:hAnsi="Times New Roman" w:eastAsia="仿宋_GB2312" w:cs="仿宋_GB2312"/>
          <w:snapToGrid w:val="0"/>
          <w:spacing w:val="0"/>
          <w:sz w:val="21"/>
          <w:szCs w:val="21"/>
        </w:rPr>
        <w:t xml:space="preserve">  指统计年度末的在建账号数量。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当年发文数量（KM011）</w:t>
      </w:r>
      <w:r>
        <w:rPr>
          <w:rFonts w:hint="eastAsia" w:ascii="Times New Roman" w:hAnsi="Times New Roman" w:eastAsia="仿宋_GB2312" w:cs="仿宋_GB2312"/>
          <w:snapToGrid w:val="0"/>
          <w:spacing w:val="0"/>
          <w:sz w:val="21"/>
          <w:szCs w:val="21"/>
        </w:rPr>
        <w:t xml:space="preserve">  指统计年度中，所有在建微博的新发文（含文字、图片、音视频）数量，非所有年度的发文数量。若发文后进行修改或重新发布，则不再重复计数，仅计为1；若发文后进行了删除，则不进行计数。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当年阅读数量（KM012）</w:t>
      </w:r>
      <w:r>
        <w:rPr>
          <w:rFonts w:hint="eastAsia" w:ascii="Times New Roman" w:hAnsi="Times New Roman" w:eastAsia="仿宋_GB2312" w:cs="仿宋_GB2312"/>
          <w:snapToGrid w:val="0"/>
          <w:spacing w:val="0"/>
          <w:sz w:val="21"/>
          <w:szCs w:val="21"/>
        </w:rPr>
        <w:t xml:space="preserve">  指统计年度中，所有在建微博的发文（含文字、图片、音视频）被阅读的数量，非所有年度被阅读数量。以微博数字化档案记录为准，不可随意填报。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粉丝数量（KM013）</w:t>
      </w:r>
      <w:r>
        <w:rPr>
          <w:rFonts w:hint="eastAsia" w:ascii="Times New Roman" w:hAnsi="Times New Roman" w:eastAsia="仿宋_GB2312" w:cs="仿宋_GB2312"/>
          <w:snapToGrid w:val="0"/>
          <w:spacing w:val="0"/>
          <w:sz w:val="21"/>
          <w:szCs w:val="21"/>
        </w:rPr>
        <w:t xml:space="preserve">  指统计年度末所有在建微博的关注人数。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科普类微信公众号</w:t>
      </w:r>
      <w:r>
        <w:rPr>
          <w:rFonts w:hint="eastAsia" w:ascii="Times New Roman" w:hAnsi="Times New Roman" w:eastAsia="仿宋_GB2312" w:cs="仿宋_GB2312"/>
          <w:snapToGrid w:val="0"/>
          <w:spacing w:val="0"/>
          <w:sz w:val="21"/>
          <w:szCs w:val="21"/>
        </w:rPr>
        <w:t xml:space="preserve">  指由填报单位建设的、专门用于开展科普工作或者拥有科普专栏的微信公众号，个人建设的不纳入统计范围。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建设数量（KM020）</w:t>
      </w:r>
      <w:r>
        <w:rPr>
          <w:rFonts w:hint="eastAsia" w:ascii="Times New Roman" w:hAnsi="Times New Roman" w:eastAsia="仿宋_GB2312" w:cs="仿宋_GB2312"/>
          <w:snapToGrid w:val="0"/>
          <w:spacing w:val="0"/>
          <w:sz w:val="21"/>
          <w:szCs w:val="21"/>
        </w:rPr>
        <w:t xml:space="preserve">  指统计年度末的在建账号数量。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当年发文数量（KM021）</w:t>
      </w:r>
      <w:r>
        <w:rPr>
          <w:rFonts w:hint="eastAsia" w:ascii="Times New Roman" w:hAnsi="Times New Roman" w:eastAsia="仿宋_GB2312" w:cs="仿宋_GB2312"/>
          <w:snapToGrid w:val="0"/>
          <w:spacing w:val="0"/>
          <w:sz w:val="21"/>
          <w:szCs w:val="21"/>
        </w:rPr>
        <w:t xml:space="preserve">  指统计年度中，所有在建公众号的新发文（含文字、图片、音视频）数量，非所有年度的发文数量。若发文后进行修改或重新发布，则不再重复计数，仅计为1；若发文后进行了删除，则不进行计数。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6"/>
          <w:sz w:val="21"/>
          <w:szCs w:val="21"/>
        </w:rPr>
      </w:pPr>
      <w:r>
        <w:rPr>
          <w:rFonts w:hint="eastAsia" w:ascii="Times New Roman" w:hAnsi="Times New Roman" w:eastAsia="黑体" w:cs="黑体"/>
          <w:snapToGrid w:val="0"/>
          <w:spacing w:val="0"/>
          <w:sz w:val="21"/>
          <w:szCs w:val="21"/>
        </w:rPr>
        <w:t xml:space="preserve">当年阅读数量（KM022） </w:t>
      </w:r>
      <w:r>
        <w:rPr>
          <w:rFonts w:hint="eastAsia" w:ascii="Times New Roman" w:hAnsi="Times New Roman" w:eastAsia="仿宋_GB2312" w:cs="仿宋_GB2312"/>
          <w:snapToGrid w:val="0"/>
          <w:spacing w:val="0"/>
          <w:sz w:val="21"/>
          <w:szCs w:val="21"/>
        </w:rPr>
        <w:t xml:space="preserve"> </w:t>
      </w:r>
      <w:r>
        <w:rPr>
          <w:rFonts w:hint="eastAsia" w:ascii="Times New Roman" w:hAnsi="Times New Roman" w:eastAsia="仿宋_GB2312" w:cs="仿宋_GB2312"/>
          <w:snapToGrid w:val="0"/>
          <w:spacing w:val="-6"/>
          <w:sz w:val="21"/>
          <w:szCs w:val="21"/>
        </w:rPr>
        <w:t>指统计年度中，所有在建微信公众号的发文（含文字、图片、音视频）被阅读的数量，非所有年度被阅读次数。以微信公众号数字化档案记录为准，不可随意填报。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关注数量（KM023）</w:t>
      </w:r>
      <w:r>
        <w:rPr>
          <w:rFonts w:hint="eastAsia" w:ascii="Times New Roman" w:hAnsi="Times New Roman" w:eastAsia="仿宋_GB2312" w:cs="仿宋_GB2312"/>
          <w:snapToGrid w:val="0"/>
          <w:spacing w:val="0"/>
          <w:sz w:val="21"/>
          <w:szCs w:val="21"/>
        </w:rPr>
        <w:t xml:space="preserve">  指统计年度末所有在建微信公众号的关注人数。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网络科普视频</w:t>
      </w:r>
      <w:r>
        <w:rPr>
          <w:rFonts w:hint="eastAsia" w:ascii="Times New Roman" w:hAnsi="Times New Roman" w:eastAsia="仿宋_GB2312" w:cs="仿宋_GB2312"/>
          <w:snapToGrid w:val="0"/>
          <w:spacing w:val="0"/>
          <w:sz w:val="21"/>
          <w:szCs w:val="21"/>
        </w:rPr>
        <w:t xml:space="preserve">  通过科普网站、网络电视、腾讯视频、抖音、快手、B站等各类网络平台发布的，专门用于开展科学技术知识普及的视频数量。只统计由填报单位发布的，个人发布的不纳入统计范围。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当年发布数量（KM030）</w:t>
      </w:r>
      <w:r>
        <w:rPr>
          <w:rFonts w:hint="eastAsia" w:ascii="Times New Roman" w:hAnsi="Times New Roman" w:eastAsia="仿宋_GB2312" w:cs="仿宋_GB2312"/>
          <w:snapToGrid w:val="0"/>
          <w:spacing w:val="0"/>
          <w:sz w:val="21"/>
          <w:szCs w:val="21"/>
        </w:rPr>
        <w:t xml:space="preserve">  指统计年度中，新发布视频的数量。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ascii="宋体" w:hAnsi="宋体" w:eastAsia="仿宋_GB2312" w:cs="Times New Roman"/>
          <w:snapToGrid w:val="0"/>
          <w:spacing w:val="0"/>
          <w:sz w:val="21"/>
          <w:szCs w:val="21"/>
        </w:rPr>
      </w:pPr>
      <w:r>
        <w:rPr>
          <w:rFonts w:hint="eastAsia" w:ascii="Times New Roman" w:hAnsi="Times New Roman" w:eastAsia="黑体" w:cs="黑体"/>
          <w:snapToGrid w:val="0"/>
          <w:spacing w:val="0"/>
          <w:sz w:val="21"/>
          <w:szCs w:val="21"/>
        </w:rPr>
        <w:t>当年播放数量（KM032）</w:t>
      </w:r>
      <w:r>
        <w:rPr>
          <w:rFonts w:hint="eastAsia" w:ascii="Times New Roman" w:hAnsi="Times New Roman" w:eastAsia="仿宋_GB2312" w:cs="仿宋_GB2312"/>
          <w:snapToGrid w:val="0"/>
          <w:spacing w:val="0"/>
          <w:sz w:val="21"/>
          <w:szCs w:val="21"/>
        </w:rPr>
        <w:t xml:space="preserve">  指统计年度中，所有发布视频被播放的次数，非所有年度被播放次数。</w:t>
      </w:r>
    </w:p>
    <w:p>
      <w:pPr>
        <w:keepNext w:val="0"/>
        <w:keepLines w:val="0"/>
        <w:pageBreakBefore w:val="0"/>
        <w:widowControl w:val="0"/>
        <w:tabs>
          <w:tab w:val="left" w:pos="8280"/>
        </w:tabs>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楷体" w:hAnsi="楷体" w:eastAsia="楷体" w:cs="楷体"/>
          <w:b w:val="0"/>
          <w:bCs/>
          <w:snapToGrid w:val="0"/>
          <w:color w:val="000000"/>
          <w:spacing w:val="0"/>
          <w:sz w:val="21"/>
          <w:szCs w:val="21"/>
        </w:rPr>
      </w:pPr>
    </w:p>
    <w:p>
      <w:pPr>
        <w:keepNext w:val="0"/>
        <w:keepLines w:val="0"/>
        <w:widowControl w:val="0"/>
        <w:bidi w:val="0"/>
        <w:adjustRightInd w:val="0"/>
        <w:snapToGrid w:val="0"/>
        <w:spacing w:before="0" w:beforeLines="0" w:beforeAutospacing="0" w:after="0" w:afterLines="0" w:afterAutospacing="0" w:line="336" w:lineRule="auto"/>
        <w:ind w:left="0" w:leftChars="0" w:right="0" w:rightChars="0" w:firstLine="0" w:firstLineChars="0"/>
        <w:jc w:val="center"/>
        <w:outlineLvl w:val="0"/>
        <w:rPr>
          <w:rFonts w:hint="eastAsia" w:ascii="Times New Roman" w:hAnsi="Times New Roman" w:eastAsia="黑体" w:cs="Times New Roman"/>
          <w:spacing w:val="6"/>
          <w:kern w:val="2"/>
          <w:sz w:val="28"/>
          <w:szCs w:val="28"/>
          <w:lang w:val="en-US" w:eastAsia="zh-CN" w:bidi="ar-SA"/>
        </w:rPr>
      </w:pPr>
      <w:r>
        <w:rPr>
          <w:rFonts w:hint="eastAsia" w:ascii="Times New Roman" w:hAnsi="Times New Roman" w:eastAsia="黑体" w:cs="Times New Roman"/>
          <w:spacing w:val="6"/>
          <w:kern w:val="2"/>
          <w:sz w:val="28"/>
          <w:szCs w:val="28"/>
          <w:lang w:val="en-US" w:eastAsia="zh-CN" w:bidi="ar-SA"/>
        </w:rPr>
        <w:t>科普活动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科普（技）讲座</w:t>
      </w:r>
      <w:r>
        <w:rPr>
          <w:rFonts w:hint="eastAsia" w:ascii="Times New Roman" w:hAnsi="Times New Roman" w:eastAsia="仿宋_GB2312" w:cs="仿宋_GB2312"/>
          <w:snapToGrid w:val="0"/>
          <w:spacing w:val="0"/>
          <w:sz w:val="21"/>
          <w:szCs w:val="21"/>
        </w:rPr>
        <w:t xml:space="preserve">  指通过实地或者网络举办的，各种面向社会，以普及科技知识、倡导科学方法、传播科学思想和弘扬科学精神为主要内容的公益性讲座。由讲座的第一组织单位填写。如由几个单位联合举办，组织单位名单中排名第一的为第一组织者，其他几个组织单位不再统计本次活动，下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当年举办次数（KH110、KH130）</w:t>
      </w:r>
      <w:r>
        <w:rPr>
          <w:rFonts w:hint="eastAsia" w:ascii="Times New Roman" w:hAnsi="Times New Roman" w:eastAsia="仿宋_GB2312" w:cs="仿宋_GB2312"/>
          <w:snapToGrid w:val="0"/>
          <w:spacing w:val="0"/>
          <w:sz w:val="21"/>
          <w:szCs w:val="21"/>
        </w:rPr>
        <w:t xml:space="preserve"> 依据“专题”计算次数，即每次专题讲座为一次。若同一内容的科普（技）讲座在不同时间、地点或面向不同公众，按照场次统计次数。KH110为统计年度中的线下举办次数；KH130为统计年度中的线上举办次数。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当年参加人次（KH120、KH140）</w:t>
      </w:r>
      <w:r>
        <w:rPr>
          <w:rFonts w:hint="eastAsia" w:ascii="Times New Roman" w:hAnsi="Times New Roman" w:eastAsia="仿宋_GB2312" w:cs="仿宋_GB2312"/>
          <w:snapToGrid w:val="0"/>
          <w:spacing w:val="0"/>
          <w:sz w:val="21"/>
          <w:szCs w:val="21"/>
        </w:rPr>
        <w:t xml:space="preserve">  按照举办次数的同类口径统计。KH120为统计年度中的线下参加人次；KH140为统计年度中的线上参加人次。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科普（技）专题展览</w:t>
      </w:r>
      <w:r>
        <w:rPr>
          <w:rFonts w:hint="eastAsia" w:ascii="Times New Roman" w:hAnsi="Times New Roman" w:eastAsia="仿宋_GB2312" w:cs="仿宋_GB2312"/>
          <w:snapToGrid w:val="0"/>
          <w:spacing w:val="0"/>
          <w:sz w:val="21"/>
          <w:szCs w:val="21"/>
        </w:rPr>
        <w:t xml:space="preserve">  指通过实地或者网络举办的，围绕某个主题所进行的、具有科普性质的展教活动，包括常设展览、临时展览和巡回展览。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当年专题展览举办次数（KH210、KH230）</w:t>
      </w:r>
      <w:r>
        <w:rPr>
          <w:rFonts w:hint="eastAsia" w:ascii="Times New Roman" w:hAnsi="Times New Roman" w:eastAsia="仿宋_GB2312" w:cs="仿宋_GB2312"/>
          <w:snapToGrid w:val="0"/>
          <w:spacing w:val="0"/>
          <w:sz w:val="21"/>
          <w:szCs w:val="21"/>
        </w:rPr>
        <w:t xml:space="preserve"> 依据“专题”计算次数，即每个专题展览计为一次。若同一专题内容的科普展览在不同地点举办，则按照地点统计次数。KH210为统计年度中的线下举办次数；KH230为统计年度中的线上举办次数。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当年参观人次（KH220、KH240）</w:t>
      </w:r>
      <w:r>
        <w:rPr>
          <w:rFonts w:hint="eastAsia" w:ascii="Times New Roman" w:hAnsi="Times New Roman" w:eastAsia="仿宋_GB2312" w:cs="仿宋_GB2312"/>
          <w:snapToGrid w:val="0"/>
          <w:spacing w:val="0"/>
          <w:sz w:val="21"/>
          <w:szCs w:val="21"/>
        </w:rPr>
        <w:t xml:space="preserve"> 按照举办次数的同类口径统计。KH220为统计年度中的线下参加人次；KH240为统计年度中的线上参加人次。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科普（技）竞赛</w:t>
      </w:r>
      <w:r>
        <w:rPr>
          <w:rFonts w:hint="eastAsia" w:ascii="Times New Roman" w:hAnsi="Times New Roman" w:eastAsia="仿宋_GB2312" w:cs="仿宋_GB2312"/>
          <w:snapToGrid w:val="0"/>
          <w:spacing w:val="0"/>
          <w:sz w:val="21"/>
          <w:szCs w:val="21"/>
        </w:rPr>
        <w:t xml:space="preserve">  指由国家机关、人民团体及其他组织通过实地或者网络举办的自然科学、农业科学、医学科学、工程技术方面科普（技）知识竞赛，不包括法律、历史、文化和政治方面的知识竞赛。</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当年举办次数（KH310、KH330）</w:t>
      </w:r>
      <w:r>
        <w:rPr>
          <w:rFonts w:hint="eastAsia" w:ascii="Times New Roman" w:hAnsi="Times New Roman" w:eastAsia="仿宋_GB2312" w:cs="仿宋_GB2312"/>
          <w:snapToGrid w:val="0"/>
          <w:spacing w:val="0"/>
          <w:sz w:val="21"/>
          <w:szCs w:val="21"/>
        </w:rPr>
        <w:t xml:space="preserve"> 按照“专题”统计，若分地区（分组）进行分赛，然后进行总决赛，按照一次统计。KH310为统计年度中的线下举办次数；KH330为统计年度中的线上举办次数。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当年参加人次（KH320、KH340）</w:t>
      </w:r>
      <w:r>
        <w:rPr>
          <w:rFonts w:hint="eastAsia" w:ascii="Times New Roman" w:hAnsi="Times New Roman" w:eastAsia="仿宋_GB2312" w:cs="仿宋_GB2312"/>
          <w:snapToGrid w:val="0"/>
          <w:spacing w:val="0"/>
          <w:sz w:val="21"/>
          <w:szCs w:val="21"/>
        </w:rPr>
        <w:t xml:space="preserve"> 按照举办次数的同类口径统计，不包括竞赛组织部门的人员。KH320为统计年度中的线下参加人次；KH340为统计年度中的线上参加人次。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科普国际交流</w:t>
      </w:r>
      <w:r>
        <w:rPr>
          <w:rFonts w:hint="eastAsia" w:ascii="Times New Roman" w:hAnsi="Times New Roman" w:eastAsia="仿宋_GB2312" w:cs="仿宋_GB2312"/>
          <w:snapToGrid w:val="0"/>
          <w:spacing w:val="0"/>
          <w:sz w:val="21"/>
          <w:szCs w:val="21"/>
        </w:rPr>
        <w:t xml:space="preserve">  指我国有关部门、单位与其他国家或地区（不含港澳台地区）机构联合举办的，通过实地或者网络相互提供、传递和获取科普信息的接待和外派活动，包括会议、考察、学习、展览、培训、研究等多种形式。活动不论是在我国或境外地区进行都在统计之列。</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当年举办次数（KH410，KH430）</w:t>
      </w:r>
      <w:r>
        <w:rPr>
          <w:rFonts w:hint="eastAsia" w:ascii="Times New Roman" w:hAnsi="Times New Roman" w:eastAsia="仿宋_GB2312" w:cs="仿宋_GB2312"/>
          <w:snapToGrid w:val="0"/>
          <w:spacing w:val="0"/>
          <w:sz w:val="21"/>
          <w:szCs w:val="21"/>
        </w:rPr>
        <w:t xml:space="preserve"> 按照统计年度中有关部门批件统计，若无批件则按照“专题”统计。KH410为统计年度中的线下举办次数；KH430为统计年度中的线上举办次数。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当年参加人次（KH420，KH440）</w:t>
      </w:r>
      <w:r>
        <w:rPr>
          <w:rFonts w:hint="eastAsia" w:ascii="Times New Roman" w:hAnsi="Times New Roman" w:eastAsia="仿宋_GB2312" w:cs="仿宋_GB2312"/>
          <w:snapToGrid w:val="0"/>
          <w:spacing w:val="0"/>
          <w:sz w:val="21"/>
          <w:szCs w:val="21"/>
        </w:rPr>
        <w:t xml:space="preserve"> 按照举办次数的同类口径统计。KH420为统计年度中的线下参加人次；KH440为统计年度中的线上参加人次。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青少年科普</w:t>
      </w:r>
      <w:r>
        <w:rPr>
          <w:rFonts w:hint="eastAsia" w:ascii="Times New Roman" w:hAnsi="Times New Roman" w:eastAsia="仿宋_GB2312" w:cs="仿宋_GB2312"/>
          <w:snapToGrid w:val="0"/>
          <w:spacing w:val="0"/>
          <w:sz w:val="21"/>
          <w:szCs w:val="21"/>
        </w:rPr>
        <w:t xml:space="preserve">  指专门面向7-18岁人群开展的科普工作。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青少年科技兴趣小组（KH511、KH512）</w:t>
      </w:r>
      <w:r>
        <w:rPr>
          <w:rFonts w:hint="eastAsia" w:ascii="Times New Roman" w:hAnsi="Times New Roman" w:eastAsia="仿宋_GB2312" w:cs="仿宋_GB2312"/>
          <w:snapToGrid w:val="0"/>
          <w:spacing w:val="0"/>
          <w:sz w:val="21"/>
          <w:szCs w:val="21"/>
        </w:rPr>
        <w:t xml:space="preserve">  指由政府教育部门或社会团体等法人单位组织成立的青少年参与的科技兴趣团体。若青少年自发组织的，则不纳入统计范围。KH511为统计年度中青少年科技兴趣小组的成立个数；KH512为统计年度中参加青少年科技兴趣小组活动的总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科技夏（冬）令营（KH521、KH522）</w:t>
      </w:r>
      <w:r>
        <w:rPr>
          <w:rFonts w:hint="eastAsia" w:ascii="Times New Roman" w:hAnsi="Times New Roman" w:eastAsia="仿宋_GB2312" w:cs="仿宋_GB2312"/>
          <w:snapToGrid w:val="0"/>
          <w:spacing w:val="0"/>
          <w:sz w:val="21"/>
          <w:szCs w:val="21"/>
        </w:rPr>
        <w:t xml:space="preserve">  指由政府教育部门或社会团体等法人单位所组织的科技夏（冬）令营。KH521为统计年度中科技夏（冬）令营的举办次数；KH522为统计年度中参加科技夏（冬）令营的总人次。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青少年主题科普活动（KH531、KH532）</w:t>
      </w:r>
      <w:r>
        <w:rPr>
          <w:rFonts w:hint="eastAsia" w:ascii="Times New Roman" w:hAnsi="Times New Roman" w:eastAsia="黑体" w:cs="黑体"/>
          <w:b w:val="0"/>
          <w:bCs w:val="0"/>
          <w:snapToGrid w:val="0"/>
          <w:spacing w:val="0"/>
          <w:sz w:val="21"/>
          <w:szCs w:val="21"/>
        </w:rPr>
        <w:t xml:space="preserve"> </w:t>
      </w:r>
      <w:r>
        <w:rPr>
          <w:rFonts w:hint="eastAsia" w:ascii="Times New Roman" w:hAnsi="Times New Roman" w:eastAsia="仿宋_GB2312" w:cs="仿宋_GB2312"/>
          <w:snapToGrid w:val="0"/>
          <w:spacing w:val="0"/>
          <w:sz w:val="21"/>
          <w:szCs w:val="21"/>
        </w:rPr>
        <w:t>指以展品、作品等为依托开展的，针对特定主题，面向青少年人群的趣味科学实验、主题导览、科普剧、科学小制作、科学秀、科学主题沙龙、小小科普辅导员培训等科普活动。KH531为统计年度中举办的各类青少年主题科普活动的次数；KH532为统计年度中参加青少年主题科普活动的总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 xml:space="preserve">老年人科普（KH010、KH020） </w:t>
      </w:r>
      <w:r>
        <w:rPr>
          <w:rFonts w:hint="eastAsia" w:ascii="Times New Roman" w:hAnsi="Times New Roman" w:eastAsia="仿宋_GB2312" w:cs="仿宋_GB2312"/>
          <w:snapToGrid w:val="0"/>
          <w:spacing w:val="0"/>
          <w:sz w:val="21"/>
          <w:szCs w:val="21"/>
        </w:rPr>
        <w:t xml:space="preserve"> 指以展品、作品等为依托开展的，针对特定主题，面向老年群体开展的讲座、实用培训、主题导览、科学小制作等活动。KH010为统计年度中举办的各类老年人主题科普活动的次数；KH020为统计年度中参加老年人主题科普活动的总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农村科普（KH080、KH090）</w:t>
      </w:r>
      <w:r>
        <w:rPr>
          <w:rFonts w:hint="eastAsia" w:ascii="Times New Roman" w:hAnsi="Times New Roman" w:eastAsia="仿宋_GB2312" w:cs="仿宋_GB2312"/>
          <w:snapToGrid w:val="0"/>
          <w:spacing w:val="0"/>
          <w:sz w:val="21"/>
          <w:szCs w:val="21"/>
        </w:rPr>
        <w:t xml:space="preserve"> 指针对特定主题，面向农村地区人群或农民群体开展的各类科学技术知识讲座、实用培训、展览等活动。如农业种植、养殖知识/技术，生态环境保护，安全生产，农村发展、网络安全等。KH080为统计年度中举办的各类农村主题科普活动的次数；KH090为统计年度中参加农村主题科普活动的总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 xml:space="preserve">科技活动周科普专题活动（KH610、KH620、KH630、KH640） </w:t>
      </w:r>
      <w:r>
        <w:rPr>
          <w:rFonts w:hint="eastAsia" w:ascii="Times New Roman" w:hAnsi="Times New Roman" w:eastAsia="仿宋_GB2312" w:cs="仿宋_GB2312"/>
          <w:snapToGrid w:val="0"/>
          <w:spacing w:val="0"/>
          <w:sz w:val="21"/>
          <w:szCs w:val="21"/>
        </w:rPr>
        <w:t xml:space="preserve"> 指按照2001年《国务院关于同意设立“科技活动周”的批复》开展的 “科技活动周”期间，全国各地以实地或网络化形式，以专题形式举办的各类科普活动。KH610为统计年度中的线下举办次数；KH630为统计年度中的线上举办次数；KH620为统计年度中的线下参加人次；KH640为统计年度中的线上参加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部门特色科普活动（KH040、KH050、KH060、KH070）</w:t>
      </w:r>
      <w:r>
        <w:rPr>
          <w:rFonts w:hint="eastAsia" w:ascii="Times New Roman" w:hAnsi="Times New Roman" w:eastAsia="仿宋_GB2312" w:cs="仿宋_GB2312"/>
          <w:snapToGrid w:val="0"/>
          <w:spacing w:val="0"/>
          <w:sz w:val="21"/>
          <w:szCs w:val="21"/>
        </w:rPr>
        <w:t xml:space="preserve"> 指各填报单位按照国家级、省部级行政管理部门、人民团体等的正式文件要求，除科技活动周外，以实地或网络化形式举办的各类部门特色科普活动，需在领域或行业内已形成较大影响力，如全国科普日（月）、科技工作者日、公众科学日、科技之冬，以及自然、生态、气象、应急、卫生、林草、水利、交通、航天、农业、体育等部门具有领域或行业特色的讲座、展览、竞赛、沙龙、展演等各类科普活动。KH040为统计年度中的线下举办次数；KH060为统计年度中的线上举办次数；KH050为统计年度中的线下参加人次；KH070为统计年度中的线上参加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大学、科研机构向社会开放</w:t>
      </w:r>
      <w:r>
        <w:rPr>
          <w:rFonts w:hint="eastAsia" w:ascii="Times New Roman" w:hAnsi="Times New Roman" w:eastAsia="仿宋_GB2312" w:cs="仿宋_GB2312"/>
          <w:snapToGrid w:val="0"/>
          <w:spacing w:val="0"/>
          <w:sz w:val="21"/>
          <w:szCs w:val="21"/>
        </w:rPr>
        <w:t xml:space="preserve">  指大学、科研机构等填报单位向社会开放科研设施以及场所，用于支持面向公众的科普活动。科研机构和大学是指由各级政府举办的，在自然科学、农业科学、医学科学以及工程技术等领域从事研究与开发的单位和相关高等院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当年开放单位个数（KH710）</w:t>
      </w:r>
      <w:r>
        <w:rPr>
          <w:rFonts w:hint="eastAsia" w:ascii="Times New Roman" w:hAnsi="Times New Roman" w:eastAsia="仿宋_GB2312" w:cs="仿宋_GB2312"/>
          <w:snapToGrid w:val="0"/>
          <w:spacing w:val="0"/>
          <w:sz w:val="21"/>
          <w:szCs w:val="21"/>
        </w:rPr>
        <w:t xml:space="preserve">  指统计年度中，填报单位所有下属部门或机构组织科普开放活动的自有设施和场所数量。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当年参观人次（KH720）</w:t>
      </w:r>
      <w:r>
        <w:rPr>
          <w:rFonts w:hint="eastAsia" w:ascii="Times New Roman" w:hAnsi="Times New Roman" w:eastAsia="仿宋_GB2312" w:cs="仿宋_GB2312"/>
          <w:snapToGrid w:val="0"/>
          <w:spacing w:val="0"/>
          <w:sz w:val="21"/>
          <w:szCs w:val="21"/>
        </w:rPr>
        <w:t xml:space="preserve">  指统计年度中，填表单位的所有下属开放单位组织活动的总参加人次。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当年面向中小学开放次数（KH730）</w:t>
      </w:r>
      <w:r>
        <w:rPr>
          <w:rFonts w:hint="eastAsia" w:ascii="Times New Roman" w:hAnsi="Times New Roman" w:eastAsia="仿宋_GB2312" w:cs="仿宋_GB2312"/>
          <w:snapToGrid w:val="0"/>
          <w:spacing w:val="0"/>
          <w:sz w:val="21"/>
          <w:szCs w:val="21"/>
        </w:rPr>
        <w:t xml:space="preserve">  指统计年度中，填报单位所有下属部门或机构组织科普开放活动中专门面向中小学（开办初等教育、中等教育的各类学校）的开放次数。该开放活动需专门面向中小学，包括主动对接、结对或接待等各类形式。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当年服务中小学学生人次（KH740）</w:t>
      </w:r>
      <w:r>
        <w:rPr>
          <w:rFonts w:hint="eastAsia" w:ascii="Times New Roman" w:hAnsi="Times New Roman" w:eastAsia="仿宋_GB2312" w:cs="仿宋_GB2312"/>
          <w:snapToGrid w:val="0"/>
          <w:spacing w:val="0"/>
          <w:sz w:val="21"/>
          <w:szCs w:val="21"/>
        </w:rPr>
        <w:t xml:space="preserve">  指统计年度中，填报单位所有下属部门或机构组织专门面向中小学的科普开放活动服务中小学学生人次。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当年举办实用技术培训</w:t>
      </w:r>
      <w:r>
        <w:rPr>
          <w:rFonts w:hint="eastAsia" w:ascii="Times New Roman" w:hAnsi="Times New Roman" w:eastAsia="黑体" w:cs="黑体"/>
          <w:bCs w:val="0"/>
          <w:snapToGrid w:val="0"/>
          <w:spacing w:val="0"/>
          <w:sz w:val="21"/>
          <w:szCs w:val="21"/>
        </w:rPr>
        <w:t>（KH810、KH820）</w:t>
      </w:r>
      <w:r>
        <w:rPr>
          <w:rFonts w:hint="eastAsia" w:ascii="Times New Roman" w:hAnsi="Times New Roman" w:eastAsia="仿宋_GB2312" w:cs="仿宋_GB2312"/>
          <w:snapToGrid w:val="0"/>
          <w:spacing w:val="0"/>
          <w:sz w:val="21"/>
          <w:szCs w:val="21"/>
        </w:rPr>
        <w:t xml:space="preserve">   指针对特定主题，通过现场讲解、实操示范等方式，使参加人员能在较短时间内掌握相关科学技术知识与技能，并能较快形成经济效益或社会效益的公益性科学技术知识培训活动。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当年重大科普活动次数（KH900）</w:t>
      </w:r>
      <w:r>
        <w:rPr>
          <w:rFonts w:hint="eastAsia" w:ascii="Times New Roman" w:hAnsi="Times New Roman" w:eastAsia="仿宋_GB2312" w:cs="仿宋_GB2312"/>
          <w:snapToGrid w:val="0"/>
          <w:spacing w:val="0"/>
          <w:sz w:val="21"/>
          <w:szCs w:val="21"/>
        </w:rPr>
        <w:t xml:space="preserve">  指统计年度中，填报单位组织的单次活动线下参加人数在1000人次及以上或者线上参加人数在100万人次及以上规模的大型科普活动（例如：科学节、科学日以及卫生健康、应急等领域内的重要专题类活动中，参加人次达到上述标准的活动）。其统计次数与上述各项科普（技）活动可能存在交叉关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ascii="宋体" w:hAnsi="宋体" w:eastAsia="宋体" w:cs="宋体"/>
          <w:snapToGrid w:val="0"/>
          <w:spacing w:val="0"/>
          <w:sz w:val="21"/>
          <w:szCs w:val="21"/>
        </w:rPr>
      </w:pPr>
      <w:r>
        <w:rPr>
          <w:rFonts w:hint="eastAsia" w:ascii="Times New Roman" w:hAnsi="Times New Roman" w:eastAsia="黑体" w:cs="黑体"/>
          <w:snapToGrid w:val="0"/>
          <w:spacing w:val="0"/>
          <w:sz w:val="21"/>
          <w:szCs w:val="21"/>
        </w:rPr>
        <w:t>科普研发（KH030、KH0301）</w:t>
      </w:r>
      <w:r>
        <w:rPr>
          <w:rFonts w:hint="eastAsia" w:ascii="Times New Roman" w:hAnsi="Times New Roman" w:eastAsia="仿宋_GB2312" w:cs="仿宋_GB2312"/>
          <w:snapToGrid w:val="0"/>
          <w:spacing w:val="0"/>
          <w:sz w:val="21"/>
          <w:szCs w:val="21"/>
        </w:rPr>
        <w:t xml:space="preserve">  指统计年度中，填报单位承担的，由国家或地方财政资助的科普理论与科普政策类研究项目，科普图书、科普影视作品、科普展教品、科普课程等科普作品（产品）研发、推广及示范类项目，科普讲座、科普竞赛、科普展览等实践活动类项目，科普基础设施建设、科普基地建设、科普人才培养等能力提升类项目。KH030为统计年度中获批市级及以上科普项目数量；KH0301为统计年度中获批省、部级及以上科普项目数量。</w:t>
      </w:r>
    </w:p>
    <w:p>
      <w:pPr>
        <w:keepNext w:val="0"/>
        <w:keepLines w:val="0"/>
        <w:pageBreakBefore w:val="0"/>
        <w:widowControl w:val="0"/>
        <w:tabs>
          <w:tab w:val="left" w:pos="8280"/>
        </w:tabs>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楷体" w:hAnsi="楷体" w:eastAsia="楷体" w:cs="楷体"/>
          <w:b w:val="0"/>
          <w:bCs/>
          <w:snapToGrid w:val="0"/>
          <w:color w:val="000000"/>
          <w:spacing w:val="0"/>
          <w:sz w:val="21"/>
          <w:szCs w:val="21"/>
        </w:rPr>
      </w:pPr>
    </w:p>
    <w:p>
      <w:pPr>
        <w:keepNext w:val="0"/>
        <w:keepLines w:val="0"/>
        <w:widowControl w:val="0"/>
        <w:bidi w:val="0"/>
        <w:adjustRightInd w:val="0"/>
        <w:snapToGrid w:val="0"/>
        <w:spacing w:before="0" w:beforeLines="0" w:beforeAutospacing="0" w:after="0" w:afterLines="0" w:afterAutospacing="0" w:line="336" w:lineRule="auto"/>
        <w:ind w:left="0" w:leftChars="0" w:right="0" w:rightChars="0" w:firstLine="0" w:firstLineChars="0"/>
        <w:jc w:val="center"/>
        <w:outlineLvl w:val="0"/>
        <w:rPr>
          <w:rFonts w:hint="eastAsia" w:ascii="Times New Roman" w:hAnsi="Times New Roman" w:eastAsia="黑体" w:cs="Times New Roman"/>
          <w:spacing w:val="6"/>
          <w:kern w:val="2"/>
          <w:sz w:val="28"/>
          <w:szCs w:val="28"/>
          <w:lang w:val="en-US" w:eastAsia="zh-CN" w:bidi="ar-SA"/>
        </w:rPr>
      </w:pPr>
      <w:r>
        <w:rPr>
          <w:rFonts w:hint="eastAsia" w:ascii="Times New Roman" w:hAnsi="Times New Roman" w:eastAsia="黑体" w:cs="Times New Roman"/>
          <w:spacing w:val="6"/>
          <w:kern w:val="2"/>
          <w:sz w:val="28"/>
          <w:szCs w:val="28"/>
          <w:lang w:val="en-US" w:eastAsia="zh-CN" w:bidi="ar-SA"/>
        </w:rPr>
        <w:t>科学教育</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校外师资及教学情况</w:t>
      </w:r>
      <w:r>
        <w:rPr>
          <w:rFonts w:hint="eastAsia" w:ascii="Times New Roman" w:hAnsi="Times New Roman" w:eastAsia="仿宋_GB2312" w:cs="仿宋_GB2312"/>
          <w:snapToGrid w:val="0"/>
          <w:spacing w:val="0"/>
          <w:sz w:val="21"/>
          <w:szCs w:val="21"/>
        </w:rPr>
        <w:t xml:space="preserve"> 反映开办初等教育、中等教育、高等教育的各类学校从外单位聘请的从事科学教育课程教学的教师及教学情况。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义务教育当年科学教育外聘专家数量（KX113）</w:t>
      </w:r>
      <w:r>
        <w:rPr>
          <w:rFonts w:hint="eastAsia" w:ascii="Times New Roman" w:hAnsi="Times New Roman" w:eastAsia="仿宋_GB2312" w:cs="仿宋_GB2312"/>
          <w:snapToGrid w:val="0"/>
          <w:spacing w:val="0"/>
          <w:sz w:val="21"/>
          <w:szCs w:val="21"/>
        </w:rPr>
        <w:t xml:space="preserve"> 指在小学和初中阶段，填报单位统计年度中从外单位聘请的，从事本校科学、物理、化学、生物、地理、信息技术/信息科技、劳动与技术等科学教育课程教学工作的教师数量。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高中教育当年科学教育外聘专家数量（KX123）</w:t>
      </w:r>
      <w:r>
        <w:rPr>
          <w:rFonts w:hint="eastAsia" w:ascii="Times New Roman" w:hAnsi="Times New Roman" w:eastAsia="仿宋_GB2312" w:cs="仿宋_GB2312"/>
          <w:snapToGrid w:val="0"/>
          <w:spacing w:val="0"/>
          <w:sz w:val="21"/>
          <w:szCs w:val="21"/>
        </w:rPr>
        <w:t xml:space="preserve">  指在高中教育阶段，填报单位统计年度中从外单位聘请的，从事本校物理、化学、生物、地理、信息技术/信息科技、通用技术等科学教育课程教学工作的教师数量。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高等教育当年科学教育外聘专家数量（KX133）</w:t>
      </w:r>
      <w:r>
        <w:rPr>
          <w:rFonts w:hint="eastAsia" w:ascii="Times New Roman" w:hAnsi="Times New Roman" w:eastAsia="仿宋_GB2312" w:cs="仿宋_GB2312"/>
          <w:snapToGrid w:val="0"/>
          <w:spacing w:val="0"/>
          <w:sz w:val="21"/>
          <w:szCs w:val="21"/>
        </w:rPr>
        <w:t xml:space="preserve">  指在大学教育阶段，包括普通高等学校、成人高等学校、研究生培养机构、民办的其他高等教育机构等，填报单位统计年度中从外单位聘请的，从事本校科学教育以及物理、化学、生物学、地理等学科教学论方向专本硕博科学教育人才培养课程教学工作的教师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外聘专家当年教学课时（KX114、KX124、KX134）</w:t>
      </w:r>
      <w:r>
        <w:rPr>
          <w:rFonts w:hint="eastAsia" w:ascii="Times New Roman" w:hAnsi="Times New Roman" w:eastAsia="仿宋_GB2312" w:cs="仿宋_GB2312"/>
          <w:snapToGrid w:val="0"/>
          <w:spacing w:val="0"/>
          <w:sz w:val="21"/>
          <w:szCs w:val="21"/>
        </w:rPr>
        <w:t xml:space="preserve">  指统计年度中，填报单位从外单位聘请的从事科学教育课程教学工作的教师所开设的总课程节数。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 xml:space="preserve">校外科学教育教学 </w:t>
      </w:r>
      <w:r>
        <w:rPr>
          <w:rFonts w:hint="eastAsia" w:ascii="Times New Roman" w:hAnsi="Times New Roman" w:eastAsia="仿宋_GB2312" w:cs="仿宋_GB2312"/>
          <w:snapToGrid w:val="0"/>
          <w:spacing w:val="0"/>
          <w:sz w:val="21"/>
          <w:szCs w:val="21"/>
        </w:rPr>
        <w:t xml:space="preserve"> 反映开办初等教育、中等教育的各类学校利用校外资源开设的科学教育课程情况。“校外资源”包含专家资源和场地/设施资源，无论是聘请校外人员来校开展，或是前往学校以外的场地/设施（如博物馆、高校、工厂、野外，等）开展均可统计在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义务教育阶段科学教育当年校外课时（KX2111）</w:t>
      </w:r>
      <w:r>
        <w:rPr>
          <w:rFonts w:hint="eastAsia" w:ascii="Times New Roman" w:hAnsi="Times New Roman" w:eastAsia="仿宋_GB2312" w:cs="仿宋_GB2312"/>
          <w:snapToGrid w:val="0"/>
          <w:spacing w:val="0"/>
          <w:sz w:val="21"/>
          <w:szCs w:val="21"/>
        </w:rPr>
        <w:t xml:space="preserve">  指在小学和初中阶段，统计年度中填报单位利用校外资源开设的科学、物理、化学、生物、地理、信息技术/信息科技、劳动与技术等科学教育课程课时总数。课时数按照教育部《义务教育课程方案（2022年版）》规定，小学每课时按40分钟计算，初中每课时按45分钟计算，可根据实际开展时间进行课时数折算。</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当年学生参加人次（KX212）</w:t>
      </w:r>
      <w:r>
        <w:rPr>
          <w:rFonts w:hint="eastAsia" w:ascii="Times New Roman" w:hAnsi="Times New Roman" w:eastAsia="仿宋_GB2312" w:cs="仿宋_GB2312"/>
          <w:snapToGrid w:val="0"/>
          <w:spacing w:val="0"/>
          <w:sz w:val="21"/>
          <w:szCs w:val="21"/>
        </w:rPr>
        <w:t xml:space="preserve">  指统计年度中，填报单位接受校外科学、物理、化学、生物、地理、信息技术/信息科技、劳动与技术等科学教育课程授课的学生参加人次。某学生实际参加2个或以上的不同类型课程，则分别统计。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高中阶段科学教育当年校外课时（KX2211）</w:t>
      </w:r>
      <w:r>
        <w:rPr>
          <w:rFonts w:hint="eastAsia" w:ascii="Times New Roman" w:hAnsi="Times New Roman" w:eastAsia="仿宋_GB2312" w:cs="仿宋_GB2312"/>
          <w:snapToGrid w:val="0"/>
          <w:spacing w:val="0"/>
          <w:sz w:val="21"/>
          <w:szCs w:val="21"/>
        </w:rPr>
        <w:t xml:space="preserve">  指在高中阶段，统计年度中填报单位利用校外资源开设的物理、化学、生物、地理、信息技术/信息科技、通用技术等科学教育课程课时总数。课时数按照教育部《普通高中课程方案（2017年版2020年修订）》，高中每课时按45分钟计算，可根据实际开展时间进行课时数折算。</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当年学生参加人次（KX222）</w:t>
      </w:r>
      <w:r>
        <w:rPr>
          <w:rFonts w:hint="eastAsia" w:ascii="Times New Roman" w:hAnsi="Times New Roman" w:eastAsia="仿宋_GB2312" w:cs="仿宋_GB2312"/>
          <w:snapToGrid w:val="0"/>
          <w:spacing w:val="0"/>
          <w:sz w:val="21"/>
          <w:szCs w:val="21"/>
        </w:rPr>
        <w:t xml:space="preserve">  指统计年度中，填报单位接受校外物理、化学、生物、地理、信息技术/信息科技、通用技术等科学教育课程授课的学生参加人次。某学生实际参加2个或以上的不同类型课程，则分别统计。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高等科学教育人才培养</w:t>
      </w:r>
      <w:r>
        <w:rPr>
          <w:rFonts w:hint="eastAsia" w:ascii="Times New Roman" w:hAnsi="Times New Roman" w:eastAsia="仿宋_GB2312" w:cs="仿宋_GB2312"/>
          <w:snapToGrid w:val="0"/>
          <w:spacing w:val="0"/>
          <w:sz w:val="21"/>
          <w:szCs w:val="21"/>
        </w:rPr>
        <w:t xml:space="preserve">  反映在大学阶段，按照教育部课程体系标准，普通高等学校、成人高等学校、研究生培养机构、民办的其他高等教育机构等培养科学教育以及物理、化学、生物学、地理等学科教学论方向专本硕博人才情况。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当年专科科学教育专业学生数量（KX233）</w:t>
      </w:r>
      <w:r>
        <w:rPr>
          <w:rFonts w:hint="eastAsia" w:ascii="Times New Roman" w:hAnsi="Times New Roman" w:eastAsia="仿宋_GB2312" w:cs="仿宋_GB2312"/>
          <w:snapToGrid w:val="0"/>
          <w:spacing w:val="0"/>
          <w:sz w:val="21"/>
          <w:szCs w:val="21"/>
        </w:rPr>
        <w:t xml:space="preserve">  指统计年度中，填报单位培养的科学教育方向在校专科学生数量。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当年本科科学教育专业学生数量（KX231）</w:t>
      </w:r>
      <w:r>
        <w:rPr>
          <w:rFonts w:hint="eastAsia" w:ascii="Times New Roman" w:hAnsi="Times New Roman" w:eastAsia="仿宋_GB2312" w:cs="仿宋_GB2312"/>
          <w:snapToGrid w:val="0"/>
          <w:spacing w:val="0"/>
          <w:sz w:val="21"/>
          <w:szCs w:val="21"/>
        </w:rPr>
        <w:t xml:space="preserve">  指统计年度中，填报单位培养的科学教育方向在校本科学生数量。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当年研究生科学教育专业学生数量（KX232）</w:t>
      </w:r>
      <w:r>
        <w:rPr>
          <w:rFonts w:hint="eastAsia" w:ascii="Times New Roman" w:hAnsi="Times New Roman" w:eastAsia="仿宋_GB2312" w:cs="仿宋_GB2312"/>
          <w:snapToGrid w:val="0"/>
          <w:spacing w:val="0"/>
          <w:sz w:val="21"/>
          <w:szCs w:val="21"/>
        </w:rPr>
        <w:t xml:space="preserve"> 指统计年度中，填报单位培养的科学教育方向在校研究生学生数量。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中小学科普（技）活动场所</w:t>
      </w:r>
      <w:r>
        <w:rPr>
          <w:rFonts w:hint="eastAsia" w:ascii="Times New Roman" w:hAnsi="Times New Roman" w:eastAsia="仿宋_GB2312" w:cs="仿宋_GB2312"/>
          <w:snapToGrid w:val="0"/>
          <w:spacing w:val="0"/>
          <w:sz w:val="21"/>
          <w:szCs w:val="21"/>
        </w:rPr>
        <w:t xml:space="preserve">   反映开办初等教育、中等教育的各类学校内部专门用于开展科普（技）活动的活动站、活动中心、活动室和实验室等场所情况，以及结对校外科普场所情况。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校内场所数量（KX310）</w:t>
      </w:r>
      <w:r>
        <w:rPr>
          <w:rFonts w:hint="eastAsia" w:ascii="Times New Roman" w:hAnsi="Times New Roman" w:eastAsia="仿宋_GB2312" w:cs="仿宋_GB2312"/>
          <w:snapToGrid w:val="0"/>
          <w:spacing w:val="0"/>
          <w:sz w:val="21"/>
          <w:szCs w:val="21"/>
        </w:rPr>
        <w:t xml:space="preserve">  指统计年度末，填报单位内部专门用于开展科普（技）活动的活动站、活动中心、活动室和实验室等场所数量。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0"/>
          <w:sz w:val="21"/>
          <w:szCs w:val="21"/>
        </w:rPr>
      </w:pPr>
      <w:r>
        <w:rPr>
          <w:rFonts w:hint="eastAsia" w:ascii="Times New Roman" w:hAnsi="Times New Roman" w:eastAsia="黑体" w:cs="黑体"/>
          <w:snapToGrid w:val="0"/>
          <w:spacing w:val="0"/>
          <w:sz w:val="21"/>
          <w:szCs w:val="21"/>
        </w:rPr>
        <w:t>当年服务学生人次（KX320）</w:t>
      </w:r>
      <w:r>
        <w:rPr>
          <w:rFonts w:hint="eastAsia" w:ascii="Times New Roman" w:hAnsi="Times New Roman" w:eastAsia="仿宋_GB2312" w:cs="仿宋_GB2312"/>
          <w:snapToGrid w:val="0"/>
          <w:spacing w:val="0"/>
          <w:sz w:val="21"/>
          <w:szCs w:val="21"/>
        </w:rPr>
        <w:t xml:space="preserve"> 指统计年度中，填报单位内部所有科普（技）活动场所服务学生的人次。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Times New Roman" w:hAnsi="Times New Roman" w:eastAsia="仿宋_GB2312" w:cs="仿宋_GB2312"/>
          <w:snapToGrid w:val="0"/>
          <w:spacing w:val="-4"/>
          <w:sz w:val="21"/>
          <w:szCs w:val="21"/>
        </w:rPr>
      </w:pPr>
      <w:r>
        <w:rPr>
          <w:rFonts w:hint="eastAsia" w:ascii="Times New Roman" w:hAnsi="Times New Roman" w:eastAsia="黑体" w:cs="黑体"/>
          <w:snapToGrid w:val="0"/>
          <w:spacing w:val="0"/>
          <w:sz w:val="21"/>
          <w:szCs w:val="21"/>
        </w:rPr>
        <w:t>结对校外科普场所数量（KX330）</w:t>
      </w:r>
      <w:r>
        <w:rPr>
          <w:rFonts w:hint="eastAsia" w:ascii="Times New Roman" w:hAnsi="Times New Roman" w:eastAsia="仿宋_GB2312" w:cs="仿宋_GB2312"/>
          <w:snapToGrid w:val="0"/>
          <w:spacing w:val="0"/>
          <w:sz w:val="21"/>
          <w:szCs w:val="21"/>
        </w:rPr>
        <w:t xml:space="preserve">  </w:t>
      </w:r>
      <w:r>
        <w:rPr>
          <w:rFonts w:hint="eastAsia" w:ascii="Times New Roman" w:hAnsi="Times New Roman" w:eastAsia="仿宋_GB2312" w:cs="仿宋_GB2312"/>
          <w:snapToGrid w:val="0"/>
          <w:spacing w:val="-4"/>
          <w:sz w:val="21"/>
          <w:szCs w:val="21"/>
        </w:rPr>
        <w:t>指统计年度末，填报单位为开展科学实践活动所结对的具有一定科普功能的机构（馆所、基地、园区、企业等）数量。需与结对机构签署协议等正式文件。</w:t>
      </w:r>
    </w:p>
    <w:p>
      <w:pPr>
        <w:rPr>
          <w:rFonts w:hint="eastAsia"/>
        </w:rPr>
      </w:pPr>
      <w:r>
        <w:rPr>
          <w:rFonts w:hint="eastAsia" w:ascii="Times New Roman" w:hAnsi="Times New Roman" w:eastAsia="黑体" w:cs="黑体"/>
          <w:snapToGrid w:val="0"/>
          <w:spacing w:val="0"/>
          <w:sz w:val="21"/>
          <w:szCs w:val="21"/>
        </w:rPr>
        <w:t>当年服务学生人次（KX340）</w:t>
      </w:r>
      <w:r>
        <w:rPr>
          <w:rFonts w:hint="eastAsia" w:ascii="Times New Roman" w:hAnsi="Times New Roman" w:eastAsia="仿宋_GB2312" w:cs="仿宋_GB2312"/>
          <w:snapToGrid w:val="0"/>
          <w:spacing w:val="0"/>
          <w:sz w:val="21"/>
          <w:szCs w:val="21"/>
        </w:rPr>
        <w:t xml:space="preserve">  指统计年度中，填报单位组织学生前往结对校外科普场所开展科学实践活动中服务学生人次。某学生实际参加2个或以上的不同类型活动，则分别统计。</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01"/>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FZXiaoBiaoSong-B05S">
    <w:panose1 w:val="02000000000000000000"/>
    <w:charset w:val="86"/>
    <w:family w:val="auto"/>
    <w:pitch w:val="default"/>
    <w:sig w:usb0="A00002BF" w:usb1="184F6CFA" w:usb2="00000012" w:usb3="00000000" w:csb0="00040001" w:csb1="00000000"/>
  </w:font>
  <w:font w:name="Heiti SC Medium">
    <w:altName w:val="CESI仿宋-GB13000"/>
    <w:panose1 w:val="02000000000000000000"/>
    <w:charset w:val="86"/>
    <w:family w:val="auto"/>
    <w:pitch w:val="default"/>
    <w:sig w:usb0="00000000" w:usb1="00000000" w:usb2="00000000" w:usb3="00000000" w:csb0="203E0000" w:csb1="00000000"/>
  </w:font>
  <w:font w:name="CESI仿宋-GB13000">
    <w:panose1 w:val="02000500000000000000"/>
    <w:charset w:val="86"/>
    <w:family w:val="auto"/>
    <w:pitch w:val="default"/>
    <w:sig w:usb0="800002BF" w:usb1="18CF7CF8" w:usb2="00000016" w:usb3="00000000" w:csb0="0004000F" w:csb1="00000000"/>
  </w:font>
  <w:font w:name="Kaiti SC Bold">
    <w:altName w:val="华文中宋"/>
    <w:panose1 w:val="02010600040101010101"/>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Kaiti SC">
    <w:altName w:val="华文中宋"/>
    <w:panose1 w:val="02010600040101010101"/>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方正小标宋简体"/>
    <w:panose1 w:val="02010609010101010101"/>
    <w:charset w:val="00"/>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79B89"/>
    <w:multiLevelType w:val="singleLevel"/>
    <w:tmpl w:val="FA379B8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EBFF"/>
    <w:rsid w:val="1FEE8316"/>
    <w:rsid w:val="1FFF44B5"/>
    <w:rsid w:val="37DD2439"/>
    <w:rsid w:val="3B81A3D1"/>
    <w:rsid w:val="3DFF339B"/>
    <w:rsid w:val="3EFF093F"/>
    <w:rsid w:val="3FBFB875"/>
    <w:rsid w:val="3FF3C462"/>
    <w:rsid w:val="3FFFBDBC"/>
    <w:rsid w:val="5E3E3A99"/>
    <w:rsid w:val="5FFFD213"/>
    <w:rsid w:val="6BD904DF"/>
    <w:rsid w:val="6DFBF8C4"/>
    <w:rsid w:val="6E7F4540"/>
    <w:rsid w:val="6FDE2D8B"/>
    <w:rsid w:val="6FEF74B5"/>
    <w:rsid w:val="713F0AD1"/>
    <w:rsid w:val="737EA730"/>
    <w:rsid w:val="773FC94B"/>
    <w:rsid w:val="77BDA2D3"/>
    <w:rsid w:val="77FE1379"/>
    <w:rsid w:val="7A7B2019"/>
    <w:rsid w:val="7BEBC38D"/>
    <w:rsid w:val="7D5FEBB6"/>
    <w:rsid w:val="7DDB0D39"/>
    <w:rsid w:val="7F7DE19D"/>
    <w:rsid w:val="7FA7FC12"/>
    <w:rsid w:val="7FDC5607"/>
    <w:rsid w:val="7FDF8743"/>
    <w:rsid w:val="7FDFA414"/>
    <w:rsid w:val="8B8CE2A2"/>
    <w:rsid w:val="8CBD7B2C"/>
    <w:rsid w:val="963F830C"/>
    <w:rsid w:val="9CEEF82A"/>
    <w:rsid w:val="AFFFB743"/>
    <w:rsid w:val="BBFF8628"/>
    <w:rsid w:val="BDA63252"/>
    <w:rsid w:val="BF3AFC72"/>
    <w:rsid w:val="BFB7A804"/>
    <w:rsid w:val="BFFE8516"/>
    <w:rsid w:val="BFFF4839"/>
    <w:rsid w:val="D7977438"/>
    <w:rsid w:val="D9FDE61C"/>
    <w:rsid w:val="DDEC1C35"/>
    <w:rsid w:val="DF4FF750"/>
    <w:rsid w:val="E7D3D871"/>
    <w:rsid w:val="EACF5FC1"/>
    <w:rsid w:val="EBAF5F7C"/>
    <w:rsid w:val="EFFFEBFF"/>
    <w:rsid w:val="F23CB420"/>
    <w:rsid w:val="F5EA9703"/>
    <w:rsid w:val="F7BBDD63"/>
    <w:rsid w:val="F7FB59E9"/>
    <w:rsid w:val="F9FBE872"/>
    <w:rsid w:val="F9FF61AD"/>
    <w:rsid w:val="FABEC9C0"/>
    <w:rsid w:val="FB5B1FF0"/>
    <w:rsid w:val="FB5D21CB"/>
    <w:rsid w:val="FBB3B92B"/>
    <w:rsid w:val="FCFF4CB7"/>
    <w:rsid w:val="FDBEE879"/>
    <w:rsid w:val="FDF62FDA"/>
    <w:rsid w:val="FDF7E325"/>
    <w:rsid w:val="FEB631A6"/>
    <w:rsid w:val="FF3E2475"/>
    <w:rsid w:val="FF5B5947"/>
    <w:rsid w:val="FF7E17C5"/>
    <w:rsid w:val="FF7F1105"/>
    <w:rsid w:val="FF8F9BE7"/>
    <w:rsid w:val="FFEF322E"/>
    <w:rsid w:val="FFF38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1" w:firstLineChars="200"/>
      <w:jc w:val="both"/>
    </w:pPr>
    <w:rPr>
      <w:rFonts w:ascii="FangSong_GB2312" w:hAnsi="FangSong_GB2312" w:eastAsia="FangSong_GB2312" w:cs="FangSong_GB2312"/>
      <w:kern w:val="2"/>
      <w:sz w:val="32"/>
      <w:szCs w:val="32"/>
      <w:lang w:val="en-US" w:eastAsia="zh-CN" w:bidi="ar-SA"/>
    </w:rPr>
  </w:style>
  <w:style w:type="paragraph" w:styleId="2">
    <w:name w:val="heading 1"/>
    <w:basedOn w:val="1"/>
    <w:next w:val="1"/>
    <w:link w:val="13"/>
    <w:qFormat/>
    <w:uiPriority w:val="0"/>
    <w:pPr>
      <w:spacing w:before="0" w:beforeAutospacing="0" w:after="0" w:afterAutospacing="0" w:line="560" w:lineRule="exact"/>
      <w:ind w:firstLine="0" w:firstLineChars="0"/>
      <w:jc w:val="center"/>
      <w:outlineLvl w:val="0"/>
    </w:pPr>
    <w:rPr>
      <w:rFonts w:hint="eastAsia" w:ascii="FZXiaoBiaoSong-B05S" w:hAnsi="FZXiaoBiaoSong-B05S" w:eastAsia="FZXiaoBiaoSong-B05S" w:cs="FZXiaoBiaoSong-B05S"/>
      <w:sz w:val="44"/>
      <w:szCs w:val="44"/>
      <w:lang w:bidi="ar"/>
    </w:rPr>
  </w:style>
  <w:style w:type="paragraph" w:styleId="3">
    <w:name w:val="heading 2"/>
    <w:basedOn w:val="1"/>
    <w:next w:val="1"/>
    <w:link w:val="15"/>
    <w:unhideWhenUsed/>
    <w:qFormat/>
    <w:uiPriority w:val="0"/>
    <w:pPr>
      <w:keepNext/>
      <w:keepLines/>
      <w:spacing w:beforeLines="0" w:beforeAutospacing="0" w:afterLines="0" w:afterAutospacing="0" w:line="560" w:lineRule="exact"/>
      <w:ind w:firstLine="881" w:firstLineChars="200"/>
      <w:outlineLvl w:val="1"/>
    </w:pPr>
    <w:rPr>
      <w:rFonts w:ascii="Heiti SC Medium" w:hAnsi="Heiti SC Medium" w:eastAsia="Heiti SC Medium" w:cs="Heiti SC Medium"/>
      <w:szCs w:val="32"/>
    </w:rPr>
  </w:style>
  <w:style w:type="paragraph" w:styleId="4">
    <w:name w:val="heading 3"/>
    <w:basedOn w:val="1"/>
    <w:next w:val="1"/>
    <w:unhideWhenUsed/>
    <w:qFormat/>
    <w:uiPriority w:val="0"/>
    <w:pPr>
      <w:keepNext/>
      <w:keepLines/>
      <w:spacing w:beforeLines="0" w:beforeAutospacing="0" w:afterLines="0" w:afterAutospacing="0" w:line="560" w:lineRule="exact"/>
      <w:ind w:firstLine="881" w:firstLineChars="200"/>
      <w:outlineLvl w:val="2"/>
    </w:pPr>
    <w:rPr>
      <w:rFonts w:ascii="Kaiti SC Bold" w:hAnsi="Kaiti SC Bold" w:eastAsia="Kaiti SC Bold" w:cs="Kaiti SC"/>
      <w:b/>
      <w:bCs/>
    </w:rPr>
  </w:style>
  <w:style w:type="paragraph" w:styleId="5">
    <w:name w:val="heading 4"/>
    <w:basedOn w:val="1"/>
    <w:next w:val="1"/>
    <w:semiHidden/>
    <w:unhideWhenUsed/>
    <w:qFormat/>
    <w:uiPriority w:val="0"/>
    <w:pPr>
      <w:spacing w:beforeAutospacing="0" w:afterAutospacing="0"/>
      <w:jc w:val="left"/>
      <w:outlineLvl w:val="3"/>
    </w:pPr>
    <w:rPr>
      <w:rFonts w:hint="eastAsia" w:ascii="FangSong_GB2312" w:hAnsi="FangSong_GB2312" w:eastAsia="FangSong_GB2312"/>
      <w:b/>
      <w:bCs/>
      <w:kern w:val="0"/>
      <w:szCs w:val="32"/>
      <w:lang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link w:val="3"/>
    <w:qFormat/>
    <w:uiPriority w:val="0"/>
    <w:rPr>
      <w:rFonts w:ascii="Heiti SC Medium" w:hAnsi="Heiti SC Medium" w:eastAsia="Heiti SC Medium" w:cs="Heiti SC Medium"/>
    </w:rPr>
  </w:style>
  <w:style w:type="paragraph" w:customStyle="1" w:styleId="12">
    <w:name w:val="表格"/>
    <w:basedOn w:val="1"/>
    <w:next w:val="1"/>
    <w:qFormat/>
    <w:uiPriority w:val="0"/>
    <w:pPr>
      <w:spacing w:line="400" w:lineRule="exact"/>
      <w:ind w:firstLine="0" w:firstLineChars="0"/>
      <w:jc w:val="center"/>
    </w:pPr>
    <w:rPr>
      <w:rFonts w:ascii="FangSong_GB2312" w:hAnsi="FangSong_GB2312" w:eastAsia="FangSong_GB2312" w:cs="仿宋_GB2312"/>
      <w:sz w:val="24"/>
      <w:szCs w:val="24"/>
    </w:rPr>
  </w:style>
  <w:style w:type="character" w:customStyle="1" w:styleId="13">
    <w:name w:val="标题 1 Char"/>
    <w:link w:val="2"/>
    <w:qFormat/>
    <w:uiPriority w:val="0"/>
    <w:rPr>
      <w:rFonts w:ascii="FZXiaoBiaoSong-B05S" w:hAnsi="FZXiaoBiaoSong-B05S" w:eastAsia="FZXiaoBiaoSong-B05S" w:cs="FZXiaoBiaoSong-B05S"/>
      <w:sz w:val="44"/>
      <w:szCs w:val="44"/>
    </w:rPr>
  </w:style>
  <w:style w:type="paragraph" w:customStyle="1" w:styleId="14">
    <w:name w:val="附件标题"/>
    <w:basedOn w:val="5"/>
    <w:next w:val="1"/>
    <w:link w:val="17"/>
    <w:qFormat/>
    <w:uiPriority w:val="0"/>
    <w:rPr>
      <w:spacing w:val="11"/>
      <w:sz w:val="36"/>
      <w:szCs w:val="36"/>
    </w:rPr>
  </w:style>
  <w:style w:type="character" w:customStyle="1" w:styleId="15">
    <w:name w:val="标题 2 Char"/>
    <w:link w:val="3"/>
    <w:qFormat/>
    <w:uiPriority w:val="0"/>
    <w:rPr>
      <w:rFonts w:eastAsia="楷体_GB2312"/>
    </w:rPr>
  </w:style>
  <w:style w:type="paragraph" w:customStyle="1" w:styleId="16">
    <w:name w:val="小标"/>
    <w:basedOn w:val="3"/>
    <w:next w:val="1"/>
    <w:link w:val="18"/>
    <w:qFormat/>
    <w:uiPriority w:val="0"/>
    <w:pPr>
      <w:spacing w:line="300" w:lineRule="auto"/>
      <w:ind w:firstLine="0" w:firstLineChars="0"/>
      <w:jc w:val="center"/>
    </w:pPr>
    <w:rPr>
      <w:spacing w:val="6"/>
    </w:rPr>
  </w:style>
  <w:style w:type="character" w:customStyle="1" w:styleId="17">
    <w:name w:val="附件标题 Char"/>
    <w:link w:val="14"/>
    <w:qFormat/>
    <w:uiPriority w:val="0"/>
    <w:rPr>
      <w:spacing w:val="11"/>
      <w:sz w:val="36"/>
      <w:szCs w:val="36"/>
    </w:rPr>
  </w:style>
  <w:style w:type="character" w:customStyle="1" w:styleId="18">
    <w:name w:val="小标 Char"/>
    <w:link w:val="16"/>
    <w:qFormat/>
    <w:uiPriority w:val="0"/>
    <w:rPr>
      <w:spacing w:val="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4</TotalTime>
  <ScaleCrop>false</ScaleCrop>
  <LinksUpToDate>false</LinksUpToDate>
  <CharactersWithSpaces>0</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2024-04-02T16:18:00Z</dcterms:created>
  <dc:creator>michaelx</dc:creator>
  <cp:lastModifiedBy>sugon</cp:lastModifiedBy>
  <cp:lastPrinted>2024-04-03T17:06:00Z</cp:lastPrinted>
  <dcterms:modified xsi:type="dcterms:W3CDTF">2025-04-03T17:15:58Z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00F9E2E665CA8690CE51EE676B75BC08</vt:lpwstr>
  </property>
</Properties>
</file>