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山西省数据流通交易管理办法（试行）</w:t>
      </w:r>
    </w:p>
    <w:p>
      <w:pPr>
        <w:spacing w:line="64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（征求意见稿）</w:t>
      </w:r>
    </w:p>
    <w:p>
      <w:pPr>
        <w:spacing w:line="640" w:lineRule="exact"/>
        <w:jc w:val="center"/>
        <w:rPr>
          <w:rFonts w:hint="eastAsia" w:ascii="方正小标宋简体" w:hAnsi="方正小标宋简体" w:eastAsia="方正小标宋简体" w:cs="方正小标宋简体"/>
          <w:sz w:val="44"/>
          <w:szCs w:val="44"/>
        </w:rPr>
      </w:pPr>
    </w:p>
    <w:p>
      <w:pPr>
        <w:jc w:val="center"/>
        <w:rPr>
          <w:rFonts w:hint="eastAsia" w:ascii="黑体" w:hAnsi="黑体" w:eastAsia="黑体" w:cs="黑体"/>
          <w:sz w:val="32"/>
          <w:szCs w:val="32"/>
        </w:rPr>
      </w:pPr>
      <w:r>
        <w:rPr>
          <w:rFonts w:hint="eastAsia" w:ascii="黑体" w:hAnsi="黑体" w:eastAsia="黑体" w:cs="黑体"/>
          <w:sz w:val="32"/>
          <w:szCs w:val="32"/>
        </w:rPr>
        <w:t>第一章 总则</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目的依据】为规范数据流通交易活动，促进数据合规有序流通、公平高效配置，壮大数据要素市场，根据《中华人民共和国网络安全法》《中华人民共和国数据安全法》《中华人民共和国个人信息保护法》《山西省数据工作管理办法》及有关法律法规，结合本省实际，制定本办法。</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【适用范围】本省行政区域内数据流通交易及相关活动，适用本办法。</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【基本原则】数据流通交易应当坚持政府引导、市场主导、分类引导、场景牵引、公平开放、安全合规的原则，应遵守市场规律、商业道德和公序良俗。</w:t>
      </w:r>
    </w:p>
    <w:p>
      <w:pPr>
        <w:ind w:firstLine="643" w:firstLineChars="200"/>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【部门职责】省数据局是省数据流通交易的主管部门，负责统筹本省行政区域内的数据流通交易管理工作，指导数据交易场所的经营活动，培育数据流通交易产业生态，壮大数据要素市场。 </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县级以上</w:t>
      </w:r>
      <w:r>
        <w:rPr>
          <w:rFonts w:hint="eastAsia" w:ascii="仿宋_GB2312" w:hAnsi="仿宋_GB2312" w:eastAsia="仿宋_GB2312" w:cs="仿宋_GB2312"/>
          <w:sz w:val="32"/>
          <w:szCs w:val="32"/>
        </w:rPr>
        <w:t>数据</w:t>
      </w:r>
      <w:r>
        <w:rPr>
          <w:rFonts w:ascii="仿宋_GB2312" w:hAnsi="仿宋_GB2312" w:eastAsia="仿宋_GB2312" w:cs="仿宋_GB2312"/>
          <w:sz w:val="32"/>
          <w:szCs w:val="32"/>
        </w:rPr>
        <w:t>主管部门负责统筹协调本行政区域内数据交易管理具体工作。</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县级以上网信、发展改革、公安、金融</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、市场监管、安全、通信管理等部门在各自职责范围内做好数据流通交易市场秩序维护、安全保护和监督管理等相关工作。</w:t>
      </w:r>
    </w:p>
    <w:p>
      <w:pPr>
        <w:jc w:val="center"/>
        <w:rPr>
          <w:rFonts w:hint="eastAsia" w:ascii="黑体" w:hAnsi="黑体" w:eastAsia="黑体" w:cs="黑体"/>
          <w:sz w:val="32"/>
          <w:szCs w:val="32"/>
        </w:rPr>
      </w:pPr>
      <w:r>
        <w:rPr>
          <w:rFonts w:hint="eastAsia" w:ascii="黑体" w:hAnsi="黑体" w:eastAsia="黑体" w:cs="黑体"/>
          <w:sz w:val="32"/>
          <w:szCs w:val="32"/>
        </w:rPr>
        <w:t>第二章 交易标的</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【交易标的】数据交易标的包括合法合规形成的数据产品、数据服务、数据工具、第三方专业服务、数据应用以及省数据流通交易主管部门同意的其他交易标的。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数据产品包括用于交易的原始数据和加工处理后形成的数据集、数据报告、API接口、算法模型等数据衍生产品。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数据服务包括但不限于</w:t>
      </w:r>
      <w:r>
        <w:rPr>
          <w:rStyle w:val="13"/>
          <w:rFonts w:hint="default" w:ascii="Times New Roman" w:hAnsi="Times New Roman" w:cs="Times New Roman"/>
          <w:sz w:val="30"/>
          <w:szCs w:val="30"/>
          <w:lang/>
        </w:rPr>
        <w:t>数据采集和预处理、数据加工、数据清洗、数据标注、数据建模、分析处理、数据可视化、数据安全等一系列与数据处理相关的服务</w:t>
      </w:r>
      <w:r>
        <w:rPr>
          <w:rFonts w:hint="eastAsia" w:ascii="仿宋_GB2312" w:hAnsi="仿宋_GB2312" w:eastAsia="仿宋_GB2312" w:cs="仿宋_GB2312"/>
          <w:sz w:val="32"/>
          <w:szCs w:val="32"/>
        </w:rPr>
        <w:t>。</w:t>
      </w:r>
    </w:p>
    <w:p>
      <w:pPr>
        <w:ind w:firstLine="640" w:firstLineChars="200"/>
      </w:pPr>
      <w:r>
        <w:rPr>
          <w:rFonts w:hint="eastAsia" w:ascii="仿宋_GB2312" w:hAnsi="仿宋_GB2312" w:eastAsia="仿宋_GB2312" w:cs="仿宋_GB2312"/>
          <w:sz w:val="32"/>
          <w:szCs w:val="32"/>
        </w:rPr>
        <w:t>数据工具是指数据开发利用过程中所使用的工具或者辅助执行的工具，包括但不限于数据存储和管理工具、数据采集工具、数据清洗工具、数据分析工具、数据可视化工具、数据安全工具。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第三方专业服务包括数据集成、数据评估、数据经纪服务、数据托管服务、数据咨询服务、数据保险服务、数据公证服务、人才培训服务等。</w:t>
      </w:r>
      <w:r>
        <w:rPr>
          <w:rFonts w:ascii="仿宋_GB2312" w:hAnsi="仿宋_GB2312" w:eastAsia="仿宋_GB2312" w:cs="仿宋_GB2312"/>
          <w:sz w:val="32"/>
          <w:szCs w:val="32"/>
        </w:rPr>
        <w:t xml:space="preserve"> </w:t>
      </w:r>
    </w:p>
    <w:p>
      <w:pPr>
        <w:ind w:firstLine="640" w:firstLineChars="200"/>
        <w:rPr>
          <w:rFonts w:eastAsia="仿宋_GB2312"/>
        </w:rPr>
      </w:pPr>
      <w:r>
        <w:rPr>
          <w:rFonts w:hint="eastAsia" w:ascii="仿宋_GB2312" w:hAnsi="仿宋_GB2312" w:eastAsia="仿宋_GB2312" w:cs="仿宋_GB2312"/>
          <w:sz w:val="32"/>
          <w:szCs w:val="32"/>
        </w:rPr>
        <w:t>数据应用是指数据资源经过软件、算法、模型等工具处理后，形成的解决方案。</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【进场清单】有以下情形之一的、合法合规形成的数据产品和服务，原则上应当通过山西省转型组建的数据交易场所进行交易：</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涉及公共数据的；</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省数据流通交易的主管部门认为需要进场交易的；</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其他法律、法规、规章规定的。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【鼓励进场清单】有以下情形之一且合法合规形成的数据产品和服务，鼓励通过山西省转型组建的数据交易场所进行交易：</w:t>
      </w:r>
    </w:p>
    <w:p>
      <w:pPr>
        <w:numPr>
          <w:ilvl w:val="0"/>
          <w:numId w:val="2"/>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国有、国有控股、国有实际控制企业形成的或购买的；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（二）使用财政资金购买的；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（三）基于个人信息加工处理形成的；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（四）平台型企业将具有公共属性的数据加工处理形成的；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（五）涉及商业秘密和知识产权的；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（六）省数据流通交易的主管部门认为需要鼓励进场交易的。</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【禁止清单】有以下情形之一的数据产品和服务，禁止交易：</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涉及国家秘密的；</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危害国家安全和社会稳定的；</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侵犯个人隐私和合法权益的；</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涉及未经授权的企业、组织非公开数据的；</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侵犯商业秘密的和知识产权的；</w:t>
      </w:r>
    </w:p>
    <w:p>
      <w:pPr>
        <w:numPr>
          <w:ilvl w:val="0"/>
          <w:numId w:val="3"/>
        </w:numPr>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rPr>
        <w:t>从非法、违规渠道获取的；</w:t>
      </w:r>
    </w:p>
    <w:p>
      <w:pPr>
        <w:numPr>
          <w:ilvl w:val="0"/>
          <w:numId w:val="3"/>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未明确具体用途和应用场景的；</w:t>
      </w:r>
    </w:p>
    <w:p>
      <w:pPr>
        <w:numPr>
          <w:ilvl w:val="0"/>
          <w:numId w:val="3"/>
        </w:numPr>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rPr>
        <w:t>其他法律、法规、规章或者合法约定明确禁止交易的。</w:t>
      </w:r>
    </w:p>
    <w:p>
      <w:pPr>
        <w:jc w:val="center"/>
        <w:rPr>
          <w:rFonts w:hint="eastAsia" w:ascii="黑体" w:hAnsi="黑体" w:eastAsia="黑体" w:cs="黑体"/>
          <w:sz w:val="32"/>
          <w:szCs w:val="32"/>
        </w:rPr>
      </w:pPr>
      <w:r>
        <w:rPr>
          <w:rFonts w:hint="eastAsia" w:ascii="黑体" w:hAnsi="黑体" w:eastAsia="黑体" w:cs="黑体"/>
          <w:sz w:val="32"/>
          <w:szCs w:val="32"/>
        </w:rPr>
        <w:t>第三章 数据登记</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【数据登记类型】数据登记包括数据产权合规登记和数据知识产权登记两种。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数据局负责会同有关部门统筹建设全省数据产权合规登记管理体系，承担数据产权合规登记服务平台建设和管理工作，建立健全数据持有权、使用权、经营权三权分置运行机制，各地市数据主管部门基于该平台开展数据产权合规登记工作。具体办法由省数据局牵头制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市场监督管理部门负责会同有关部门统筹建立数据知识产权登记管理体系，承担数据知识产权登记平台建设和管理工作，提高登记质量，加强数据知识产权保护和运用。具体办法由省市场监督管理部门牵头制定。</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【数据登记凭证应用】 数据产权合规登记凭证是登记主体依法持有数据并对数据行使权利的合法凭证，享有依法依规加工使用、获取收益等权益。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数据知识产权登记凭证是登记主体对其依法持有的、经过一定规则处理形成的、具有实用价值和智力成果属性的数据集合，并对其行使权利的合法凭证。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省数据局应协同省市场监督管理等部门，建立健全登记信息共享机制，共同推动数据产权合规登记凭证、数据知识产权登记凭证在数据流通交易、融资质押、数据资产入表、数据权益保护等场景中的高效应用。</w:t>
      </w:r>
    </w:p>
    <w:p>
      <w:pPr>
        <w:pStyle w:val="2"/>
        <w:spacing w:before="0" w:beforeLines="0" w:after="0" w:afterLines="0" w:line="240"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【登记机构】省数据局根据工作需要，可授权政府有关部门或者其他机构开展数据产权合规登记工作，有关部门或机构需定期向省数据局备案，省数据局履行登记备案管理职责。</w:t>
      </w:r>
    </w:p>
    <w:p>
      <w:pPr>
        <w:ind w:firstLine="640" w:firstLineChars="200"/>
        <w:rPr>
          <w:rFonts w:ascii="仿宋_GB2312" w:eastAsia="仿宋_GB2312" w:cs="Times New Roman"/>
          <w:color w:val="000000"/>
          <w:sz w:val="32"/>
          <w:szCs w:val="32"/>
        </w:rPr>
      </w:pPr>
      <w:r>
        <w:rPr>
          <w:rFonts w:hint="eastAsia" w:ascii="仿宋_GB2312" w:hAnsi="仿宋_GB2312" w:eastAsia="仿宋_GB2312" w:cs="仿宋_GB2312"/>
          <w:sz w:val="32"/>
          <w:szCs w:val="32"/>
        </w:rPr>
        <w:t>省数据局应当推动建立跨省数据登记规则、登记凭证互认机制，促进数据跨区便捷、有序流通</w:t>
      </w:r>
      <w:r>
        <w:rPr>
          <w:rFonts w:hint="eastAsia" w:ascii="仿宋_GB2312" w:eastAsia="仿宋_GB2312" w:cs="Times New Roman"/>
          <w:color w:val="000000"/>
          <w:sz w:val="32"/>
          <w:szCs w:val="32"/>
        </w:rPr>
        <w:t>。</w:t>
      </w:r>
    </w:p>
    <w:p>
      <w:pPr>
        <w:jc w:val="center"/>
        <w:rPr>
          <w:rFonts w:hint="eastAsia" w:ascii="黑体" w:hAnsi="黑体" w:eastAsia="黑体" w:cs="黑体"/>
          <w:sz w:val="32"/>
          <w:szCs w:val="32"/>
        </w:rPr>
      </w:pPr>
      <w:r>
        <w:rPr>
          <w:rFonts w:hint="eastAsia" w:ascii="黑体" w:hAnsi="黑体" w:eastAsia="黑体" w:cs="黑体"/>
          <w:sz w:val="32"/>
          <w:szCs w:val="32"/>
        </w:rPr>
        <w:t>第三章 数据交易场所</w:t>
      </w:r>
    </w:p>
    <w:p>
      <w:pPr>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第十二条</w:t>
      </w:r>
      <w:r>
        <w:rPr>
          <w:rFonts w:hint="eastAsia" w:ascii="Times New Roman" w:hAnsi="Times New Roman" w:eastAsia="仿宋_GB2312" w:cs="Times New Roman"/>
          <w:sz w:val="32"/>
          <w:szCs w:val="32"/>
        </w:rPr>
        <w:t>【数据交易场所设立】在本省设立数据交易场所，原则上应当采取公司制组织形式，并符合《中华人民共和国公司法》《国务院关于清理整顿各类交易场所切实防范金融风险的决定》（国发〔2011〕38号）、《国务院办公厅关于清理整顿各类交易场所的实施意见》（国发〔2012〕37号）、《山西省交易场所监督管理办法》等规定。</w:t>
      </w:r>
    </w:p>
    <w:p>
      <w:pPr>
        <w:ind w:firstLine="640" w:firstLineChars="200"/>
      </w:pPr>
      <w:r>
        <w:rPr>
          <w:rFonts w:hint="eastAsia" w:ascii="仿宋_GB2312" w:hAnsi="仿宋_GB2312" w:eastAsia="仿宋_GB2312" w:cs="仿宋_GB2312"/>
          <w:sz w:val="32"/>
          <w:szCs w:val="32"/>
        </w:rPr>
        <w:t>数据交易场所应当按照相关法律、法规以及国家和省有关规定，制定交易规则、业务流程、登记结算、合规审查、价格生成、风险控制、重大事项监测与报告、信息披露、安全管理等制度规则，构建体系完备的数据交易市场体系。</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数据交易场所定位与服务】数据交易所应当明确公共属性、强化公益定位，突出数据交易基础服务功能，按市场监督管理部门批准的经营范围依法合规经营，保证数据交易活动的正常进行，为交易主体提供以下服务：</w:t>
      </w:r>
    </w:p>
    <w:p>
      <w:pPr>
        <w:numPr>
          <w:ilvl w:val="0"/>
          <w:numId w:val="4"/>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提供交易场所、数据流通交易平台等数据交易基础设施；</w:t>
      </w:r>
    </w:p>
    <w:p>
      <w:pPr>
        <w:numPr>
          <w:ilvl w:val="0"/>
          <w:numId w:val="4"/>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提供数据商、数据供需主体注册核验和登记凭证服务、数据交易合同登记服务。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（三）组织数据交易活动，提供数据产品和服务登记与挂牌、供需撮合、交易签约、交易资金结算、交易凭证出具、信息披露、交易纠纷调解等服务；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（四）组织提供数据公证、质量评估、数据经纪、合规审查、资产评估、价格评估、争议仲裁、人才培训、法律咨询等第三方专业配套服务。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（五）其他与数据流通交易活动相关的配套服务。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【数据价格公示】省数据局会同价格主管部门建立健全数据交易场所价格公示制度，研究编制数据要素成本和价格评估的指引。</w:t>
      </w:r>
    </w:p>
    <w:p>
      <w:pPr>
        <w:jc w:val="center"/>
        <w:rPr>
          <w:rFonts w:hint="eastAsia" w:ascii="黑体" w:hAnsi="黑体" w:eastAsia="黑体" w:cs="黑体"/>
          <w:sz w:val="32"/>
          <w:szCs w:val="32"/>
        </w:rPr>
      </w:pPr>
      <w:r>
        <w:rPr>
          <w:rFonts w:hint="eastAsia" w:ascii="黑体" w:hAnsi="黑体" w:eastAsia="黑体" w:cs="黑体"/>
          <w:sz w:val="32"/>
          <w:szCs w:val="32"/>
        </w:rPr>
        <w:t>第四章 数据交易主体</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【数据交易主体】数据交易主体包括数据供给主体、数据需求主体、数据商。</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数据供给主体】数据供给主体是指提供数据交易标的的公民、法人和其他非法人组织，在数据交易活动中，应保证数据交易标的真实性、数据来源的合法性、权利清晰无争议，并向需求方安全交付标的。数据供给主体如需经数据交易场所开展数据交易，应符合下列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（一）提供数据来源说明，保证数据完整性、真实性、合法性、合规性等；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（二）遵守山西省数据流通交易的规章制度；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（三）法律、法规规定的其他要求。</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数据需求主体】数据需求主体是指有数据购买需求的公民、法人和其他非法人组织，在数据交易活动中，应按照数据交易约定使用数据，并能够对交易标的进行安全保护。数据需求主体如需经数据交易场所购买数据产品和服务，应当符合下列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（一）在安全可控的前提下，规范使用数据；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（二）具备对数据进行安全保护和应用的技术能力；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（三）遵守山西省数据流通交易的规章制度；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（四）法律、法规规定的其他要求。</w:t>
      </w:r>
    </w:p>
    <w:p>
      <w:pPr>
        <w:pStyle w:val="2"/>
        <w:spacing w:before="0" w:beforeLines="0" w:after="0" w:afterLines="0" w:line="240"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数据商主体】数据商是指依法设立，以数据为生产经营关键要素的企业，包括从事数据产品开发、发布、承销和数据资产合规化、标准化、增值化的服务型数据商，从事利用数据赋能相关产业，推动产出增加和效率提升的应用型数据商，以及从事数据采集、传输、管理等支撑服务的技术型数据商。</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商应当具备相关数据、技术和商务资质，履行数据安全保护义务，承担社会责任，在安全可信的环境下提供相应专业化服务。数据商在数据交易场所注册并获得数据商凭证后，方可在数据交易场所内提供专业化服务。数据商注册应当符合下列要求：</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（一）提供数据来源说明，保证数据来源合法合规；</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（二）具备从事相关业务的技术能力和经验；</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（三）在安全可控的前提下，对数据进行开发利用；</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（四）遵守</w:t>
      </w:r>
      <w:r>
        <w:rPr>
          <w:rFonts w:hint="eastAsia" w:ascii="仿宋_GB2312" w:hAnsi="仿宋_GB2312" w:eastAsia="仿宋_GB2312" w:cs="仿宋_GB2312"/>
          <w:sz w:val="32"/>
          <w:szCs w:val="32"/>
        </w:rPr>
        <w:t>山西</w:t>
      </w:r>
      <w:r>
        <w:rPr>
          <w:rFonts w:ascii="仿宋_GB2312" w:hAnsi="仿宋_GB2312" w:eastAsia="仿宋_GB2312" w:cs="仿宋_GB2312"/>
          <w:sz w:val="32"/>
          <w:szCs w:val="32"/>
        </w:rPr>
        <w:t>省数据流通交易的规章制度；</w:t>
      </w:r>
    </w:p>
    <w:p>
      <w:pPr>
        <w:pStyle w:val="2"/>
        <w:spacing w:before="0" w:beforeLines="0" w:after="0" w:afterLines="0" w:line="240" w:lineRule="auto"/>
        <w:ind w:firstLine="640" w:firstLineChars="200"/>
        <w:jc w:val="both"/>
      </w:pPr>
      <w:r>
        <w:rPr>
          <w:rFonts w:ascii="仿宋_GB2312" w:hAnsi="仿宋_GB2312" w:eastAsia="仿宋_GB2312" w:cs="仿宋_GB2312"/>
          <w:sz w:val="32"/>
          <w:szCs w:val="32"/>
        </w:rPr>
        <w:t>（五）其他满足监管机构审慎监管原则规定的要求。</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其中，服务型数据商，还应</w:t>
      </w:r>
      <w:r>
        <w:rPr>
          <w:rFonts w:ascii="仿宋_GB2312" w:hAnsi="仿宋_GB2312" w:eastAsia="仿宋_GB2312" w:cs="仿宋_GB2312"/>
          <w:sz w:val="32"/>
          <w:szCs w:val="32"/>
        </w:rPr>
        <w:t>当符合下列要求</w:t>
      </w:r>
      <w:r>
        <w:rPr>
          <w:rFonts w:hint="eastAsia" w:ascii="仿宋_GB2312" w:hAnsi="仿宋_GB2312" w:eastAsia="仿宋_GB2312" w:cs="仿宋_GB2312"/>
          <w:sz w:val="32"/>
          <w:szCs w:val="32"/>
        </w:rPr>
        <w:t>：</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（一）依法设立，并有与其开展业务相适应的固定场所和相应的工作人员；</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（二）具备法律、法规要求的资质、资格或其他许可条件；</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（三）执业人员具有所从事的中介活动相适应的知识、技能和职业操守；</w:t>
      </w:r>
    </w:p>
    <w:p>
      <w:pPr>
        <w:pStyle w:val="2"/>
        <w:spacing w:before="0" w:beforeLines="0" w:after="0" w:afterLines="0" w:line="24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（四）在安全可控的前提下开展第三方中介服务</w:t>
      </w:r>
      <w:r>
        <w:rPr>
          <w:rFonts w:hint="eastAsia" w:ascii="仿宋_GB2312" w:hAnsi="仿宋_GB2312" w:eastAsia="仿宋_GB2312" w:cs="仿宋_GB2312"/>
          <w:sz w:val="32"/>
          <w:szCs w:val="32"/>
        </w:rPr>
        <w:t>。</w:t>
      </w:r>
    </w:p>
    <w:p>
      <w:pPr>
        <w:jc w:val="center"/>
        <w:rPr>
          <w:rFonts w:hint="eastAsia" w:ascii="黑体" w:hAnsi="黑体" w:eastAsia="黑体" w:cs="黑体"/>
          <w:sz w:val="32"/>
          <w:szCs w:val="32"/>
        </w:rPr>
      </w:pPr>
      <w:r>
        <w:rPr>
          <w:rFonts w:hint="eastAsia" w:ascii="黑体" w:hAnsi="黑体" w:eastAsia="黑体" w:cs="黑体"/>
          <w:sz w:val="32"/>
          <w:szCs w:val="32"/>
        </w:rPr>
        <w:t>第五章 数据交易行为</w:t>
      </w:r>
    </w:p>
    <w:p>
      <w:pPr>
        <w:ind w:firstLine="643" w:firstLineChars="200"/>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【数据交易行为】省数据局应会同有关部门规范引导场外交易，培育壮大场内交易，建立合规高效、场内外结合的数据要素流通和交易体系。</w:t>
      </w:r>
    </w:p>
    <w:p>
      <w:pPr>
        <w:pStyle w:val="2"/>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场内交易是指通过数据交易场所开展的数据买卖活动。</w:t>
      </w:r>
    </w:p>
    <w:p>
      <w:pPr>
        <w:pStyle w:val="2"/>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场外交易是指在数据交易场所之外开展的数据买卖活动。</w:t>
      </w:r>
    </w:p>
    <w:p>
      <w:pPr>
        <w:pStyle w:val="2"/>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【场内数据交易】场内交易一般包括主体登记、标的登记、交易磋商、交易定价、合同签订、标的交付、交易结算、争议处理、交易备案等环节。</w:t>
      </w:r>
    </w:p>
    <w:p>
      <w:pPr>
        <w:pStyle w:val="2"/>
        <w:numPr>
          <w:ilvl w:val="0"/>
          <w:numId w:val="5"/>
        </w:numPr>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交易主体、标的登记。数据交易场所应当在省数据局指导下，制定交易主体登记规则，审核交易主体相关信息，对通过审核的交易主体颁发相应登记凭证。</w:t>
      </w:r>
    </w:p>
    <w:p>
      <w:pPr>
        <w:pStyle w:val="2"/>
        <w:spacing w:before="0" w:beforeLines="0" w:after="0" w:afterLines="0" w:line="240" w:lineRule="auto"/>
        <w:ind w:firstLine="640" w:firstLineChars="200"/>
        <w:jc w:val="left"/>
      </w:pPr>
      <w:r>
        <w:rPr>
          <w:rFonts w:hint="eastAsia" w:ascii="仿宋_GB2312" w:hAnsi="仿宋_GB2312" w:eastAsia="仿宋_GB2312" w:cs="仿宋_GB2312"/>
          <w:sz w:val="32"/>
          <w:szCs w:val="32"/>
        </w:rPr>
        <w:t>数据交易场所应当在省数据局指导下，制定交易标的登记规则，审核交易标的相关信息，对通过审核的交易标的颁发相应登记凭证。</w:t>
      </w:r>
    </w:p>
    <w:p>
      <w:pPr>
        <w:pStyle w:val="2"/>
        <w:numPr>
          <w:ilvl w:val="0"/>
          <w:numId w:val="5"/>
        </w:numPr>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交易磋商。交易双方就交易标的内容、用途、适用范围、使用期限、交付质量、交付方式、交易金额、安全责任、保密条款等进行协商和约定。</w:t>
      </w:r>
    </w:p>
    <w:p>
      <w:pPr>
        <w:pStyle w:val="2"/>
        <w:numPr>
          <w:ilvl w:val="0"/>
          <w:numId w:val="5"/>
        </w:numPr>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交易定价。交易双方可选择采用协商定价、评估定价或使用交易场所提供的定价工具等方式形成交易价格，执行政府定价、政府指导价的交易标的除外。</w:t>
      </w:r>
    </w:p>
    <w:p>
      <w:pPr>
        <w:pStyle w:val="2"/>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（四）合同签订。经双方友好磋商，形成交易订单的，数据交易场所应对交易合同进行审核并备份存证，确保合同约定内容符合相关法律、法规、规章和标准等要求。</w:t>
      </w:r>
    </w:p>
    <w:p>
      <w:pPr>
        <w:pStyle w:val="2"/>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（五）标的交付。交易双方应按照交易合同约定内容进行交付，如发现标的交付过程中存在违法违规情形，数据交易场所应依法采取必要的处置措施，并向监督管理部门报告。</w:t>
      </w:r>
    </w:p>
    <w:p>
      <w:pPr>
        <w:ind w:firstLine="640" w:firstLineChars="200"/>
      </w:pPr>
      <w:r>
        <w:rPr>
          <w:rFonts w:hint="eastAsia" w:ascii="仿宋_GB2312" w:hAnsi="仿宋_GB2312" w:eastAsia="仿宋_GB2312" w:cs="仿宋_GB2312"/>
          <w:sz w:val="32"/>
          <w:szCs w:val="32"/>
        </w:rPr>
        <w:t>（六）交易结算。交易双方应按照合同约定，通过数据交易场所进行资金结算。</w:t>
      </w:r>
    </w:p>
    <w:p>
      <w:pPr>
        <w:pStyle w:val="2"/>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（七）争议处置。</w:t>
      </w:r>
      <w:r>
        <w:rPr>
          <w:rFonts w:ascii="仿宋_GB2312" w:hAnsi="仿宋_GB2312" w:eastAsia="仿宋_GB2312" w:cs="仿宋_GB2312"/>
          <w:sz w:val="32"/>
          <w:szCs w:val="32"/>
        </w:rPr>
        <w:t>数</w:t>
      </w:r>
      <w:r>
        <w:rPr>
          <w:rFonts w:hint="eastAsia" w:ascii="仿宋_GB2312" w:hAnsi="仿宋_GB2312" w:eastAsia="仿宋_GB2312" w:cs="仿宋_GB2312"/>
          <w:sz w:val="32"/>
          <w:szCs w:val="32"/>
        </w:rPr>
        <w:t>据交易</w:t>
      </w:r>
      <w:r>
        <w:rPr>
          <w:rFonts w:ascii="仿宋_GB2312" w:hAnsi="仿宋_GB2312" w:eastAsia="仿宋_GB2312" w:cs="仿宋_GB2312"/>
          <w:sz w:val="32"/>
          <w:szCs w:val="32"/>
        </w:rPr>
        <w:t>场所</w:t>
      </w:r>
      <w:r>
        <w:rPr>
          <w:rFonts w:hint="eastAsia" w:ascii="仿宋_GB2312" w:hAnsi="仿宋_GB2312" w:eastAsia="仿宋_GB2312" w:cs="仿宋_GB2312"/>
          <w:sz w:val="32"/>
          <w:szCs w:val="32"/>
        </w:rPr>
        <w:t>应建立争议解决机制，制定争议解决规则，公平、公正地协调解决数据交易双方的争议。</w:t>
      </w:r>
    </w:p>
    <w:p>
      <w:pPr>
        <w:pStyle w:val="2"/>
        <w:spacing w:before="0" w:beforeLines="0" w:after="0" w:afterLines="0" w:line="240" w:lineRule="auto"/>
        <w:ind w:firstLine="64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（八）行为规范。数据交易场所开展数据交易活动，应符合国家和省交易场所有关规定。</w:t>
      </w:r>
    </w:p>
    <w:p/>
    <w:p>
      <w:pPr>
        <w:pStyle w:val="2"/>
        <w:spacing w:before="0" w:beforeLines="0" w:after="0" w:afterLines="0" w:line="240" w:lineRule="auto"/>
        <w:ind w:firstLine="642"/>
        <w:jc w:val="left"/>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【场外数据交易】数据交易主体开展场外数据交易的，应遵循自愿、平等、公平、诚实信用的原则，</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符合法律、法规规定的条件</w:t>
      </w:r>
      <w:r>
        <w:rPr>
          <w:rFonts w:hint="eastAsia" w:ascii="Times New Roman" w:hAnsi="Times New Roman" w:eastAsia="仿宋_GB2312" w:cs="Times New Roman"/>
          <w:sz w:val="32"/>
          <w:szCs w:val="32"/>
        </w:rPr>
        <w:t>。</w:t>
      </w:r>
    </w:p>
    <w:p>
      <w:pPr>
        <w:pStyle w:val="2"/>
        <w:spacing w:before="0" w:beforeLines="0" w:after="0" w:afterLines="0" w:line="240" w:lineRule="auto"/>
        <w:ind w:firstLine="642"/>
        <w:jc w:val="left"/>
      </w:pPr>
      <w:r>
        <w:rPr>
          <w:rFonts w:hint="eastAsia" w:ascii="Times New Roman" w:hAnsi="Times New Roman" w:eastAsia="仿宋_GB2312" w:cs="Times New Roman"/>
          <w:sz w:val="32"/>
          <w:szCs w:val="32"/>
        </w:rPr>
        <w:t>鼓励</w:t>
      </w:r>
      <w:r>
        <w:rPr>
          <w:rFonts w:hint="eastAsia" w:ascii="仿宋_GB2312" w:hAnsi="仿宋_GB2312" w:eastAsia="仿宋_GB2312" w:cs="仿宋_GB2312"/>
          <w:sz w:val="32"/>
          <w:szCs w:val="32"/>
        </w:rPr>
        <w:t>数据交易主体按照国家、省数据主管部门制定的数据流通交易示范合同，明确交易双方的责任和义务，有序开展场外数据交易。</w:t>
      </w:r>
    </w:p>
    <w:p/>
    <w:p>
      <w:pPr>
        <w:jc w:val="center"/>
        <w:rPr>
          <w:rFonts w:hint="eastAsia" w:ascii="黑体" w:hAnsi="黑体" w:eastAsia="黑体" w:cs="黑体"/>
          <w:sz w:val="32"/>
          <w:szCs w:val="32"/>
        </w:rPr>
      </w:pPr>
      <w:r>
        <w:rPr>
          <w:rFonts w:hint="eastAsia" w:ascii="黑体" w:hAnsi="黑体" w:eastAsia="黑体" w:cs="黑体"/>
          <w:sz w:val="32"/>
          <w:szCs w:val="32"/>
        </w:rPr>
        <w:t>第六章 安全管理</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条</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部门安全管理职责</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省数据局会同有关部门定期开展数据</w:t>
      </w:r>
      <w:r>
        <w:rPr>
          <w:rFonts w:hint="eastAsia" w:ascii="仿宋_GB2312" w:hAnsi="仿宋_GB2312" w:eastAsia="仿宋_GB2312" w:cs="仿宋_GB2312"/>
          <w:sz w:val="32"/>
          <w:szCs w:val="32"/>
        </w:rPr>
        <w:t>流通交易</w:t>
      </w:r>
      <w:r>
        <w:rPr>
          <w:rFonts w:ascii="仿宋_GB2312" w:hAnsi="仿宋_GB2312" w:eastAsia="仿宋_GB2312" w:cs="仿宋_GB2312"/>
          <w:sz w:val="32"/>
          <w:szCs w:val="32"/>
        </w:rPr>
        <w:t>安全检查，指导数据交易场所采取技术手段和其他必要措施，排查数据安全风险，保障数据流通交易平台安全。</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网信、公安、密码管理等部门在数据流通交易安全监督管理中，发现存在较大安全风险的，提出改进要求并督促整改。</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三</w:t>
      </w:r>
      <w:r>
        <w:rPr>
          <w:rFonts w:ascii="仿宋_GB2312" w:hAnsi="仿宋_GB2312" w:eastAsia="仿宋_GB2312" w:cs="仿宋_GB2312"/>
          <w:b/>
          <w:bCs/>
          <w:sz w:val="32"/>
          <w:szCs w:val="32"/>
        </w:rPr>
        <w:t>条</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数据交易场所安全管理职责</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 xml:space="preserve"> 数据交易场所应当制定重大安全风险监测、风险警示、风险处置等风险控制制度以及突发事件应急处置预案，</w:t>
      </w:r>
      <w:r>
        <w:rPr>
          <w:rFonts w:hint="eastAsia" w:ascii="仿宋_GB2312" w:hAnsi="仿宋_GB2312" w:eastAsia="仿宋_GB2312" w:cs="仿宋_GB2312"/>
          <w:sz w:val="32"/>
          <w:szCs w:val="32"/>
        </w:rPr>
        <w:t>定期组织应急演练，提升应对数据安全事件的能力。</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数据交易场所应选取有关专业机构或组织，定期开展数据流通交易安全风险评估，不断健全完善数据流通交易安全管理机制，保障交易活动安全。</w:t>
      </w:r>
    </w:p>
    <w:p>
      <w:pPr>
        <w:ind w:firstLine="640" w:firstLineChars="200"/>
        <w:rPr>
          <w:rFonts w:ascii="仿宋_GB2312" w:hAnsi="仿宋_GB2312" w:eastAsia="仿宋_GB2312" w:cs="仿宋_GB2312"/>
          <w:sz w:val="32"/>
          <w:szCs w:val="32"/>
        </w:rPr>
      </w:pPr>
      <w:r>
        <w:rPr>
          <w:rFonts w:ascii="仿宋_GB2312" w:hAnsi="仿宋_GB2312" w:cs="仿宋_GB2312"/>
          <w:sz w:val="32"/>
          <w:szCs w:val="32"/>
        </w:rPr>
        <w:t>数据交易场所应当要求数据提供方说明数据来源，审核交易双方的身份，并留存审核、交易记录。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发生数据安全事件或者出现数据安全风险明显加大等情况时，数据交易场所应当立即采取补救措施，及时告知可能受影响的用户，并向省数据局等有关主管部门报告</w:t>
      </w:r>
      <w:r>
        <w:rPr>
          <w:rFonts w:ascii="仿宋_GB2312" w:hAnsi="仿宋_GB2312" w:eastAsia="仿宋_GB2312" w:cs="仿宋_GB2312"/>
          <w:sz w:val="32"/>
          <w:szCs w:val="32"/>
        </w:rPr>
        <w:t>。</w:t>
      </w:r>
    </w:p>
    <w:p>
      <w:pPr>
        <w:pStyle w:val="2"/>
        <w:spacing w:before="156" w:after="156"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五</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【数据交易场所保密责任】</w:t>
      </w:r>
      <w:r>
        <w:rPr>
          <w:rFonts w:ascii="仿宋_GB2312" w:hAnsi="仿宋_GB2312" w:eastAsia="仿宋_GB2312" w:cs="仿宋_GB2312"/>
          <w:sz w:val="32"/>
          <w:szCs w:val="32"/>
        </w:rPr>
        <w:t>数据交易场所</w:t>
      </w:r>
      <w:r>
        <w:rPr>
          <w:rFonts w:hint="eastAsia" w:ascii="仿宋_GB2312" w:hAnsi="仿宋_GB2312" w:eastAsia="仿宋_GB2312" w:cs="仿宋_GB2312"/>
          <w:sz w:val="32"/>
          <w:szCs w:val="32"/>
        </w:rPr>
        <w:t>应当建立健全数据保密制度，</w:t>
      </w:r>
      <w:r>
        <w:rPr>
          <w:rFonts w:ascii="仿宋_GB2312" w:hAnsi="仿宋_GB2312" w:eastAsia="仿宋_GB2312" w:cs="仿宋_GB2312"/>
          <w:sz w:val="32"/>
          <w:szCs w:val="32"/>
        </w:rPr>
        <w:t>未经相关主体授权不得向任何其他方披露交易过程中获取的各方信息，亦不得</w:t>
      </w:r>
      <w:r>
        <w:rPr>
          <w:rFonts w:hint="eastAsia" w:ascii="仿宋_GB2312" w:hAnsi="仿宋_GB2312" w:eastAsia="仿宋_GB2312" w:cs="仿宋_GB2312"/>
          <w:sz w:val="32"/>
          <w:szCs w:val="32"/>
        </w:rPr>
        <w:t>将相关信息</w:t>
      </w:r>
      <w:r>
        <w:rPr>
          <w:rFonts w:ascii="仿宋_GB2312" w:hAnsi="仿宋_GB2312" w:eastAsia="仿宋_GB2312" w:cs="仿宋_GB2312"/>
          <w:sz w:val="32"/>
          <w:szCs w:val="32"/>
        </w:rPr>
        <w:t>用于与交易无关的其他用途。</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六</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【数据交易主体安全职责】数据交易</w:t>
      </w:r>
      <w:r>
        <w:rPr>
          <w:rFonts w:ascii="仿宋_GB2312" w:hAnsi="仿宋_GB2312" w:eastAsia="仿宋_GB2312" w:cs="仿宋_GB2312"/>
          <w:sz w:val="32"/>
          <w:szCs w:val="32"/>
        </w:rPr>
        <w:t>主体</w:t>
      </w:r>
      <w:r>
        <w:rPr>
          <w:rFonts w:hint="eastAsia" w:ascii="仿宋_GB2312" w:hAnsi="仿宋_GB2312" w:eastAsia="仿宋_GB2312" w:cs="仿宋_GB2312"/>
          <w:sz w:val="32"/>
          <w:szCs w:val="32"/>
        </w:rPr>
        <w:t>是交易行为的安全责任主体，</w:t>
      </w:r>
      <w:r>
        <w:rPr>
          <w:rFonts w:ascii="仿宋_GB2312" w:hAnsi="仿宋_GB2312" w:eastAsia="仿宋_GB2312" w:cs="仿宋_GB2312"/>
          <w:sz w:val="32"/>
          <w:szCs w:val="32"/>
        </w:rPr>
        <w:t>应依照法律、法规和国家标准的要求，</w:t>
      </w:r>
      <w:r>
        <w:rPr>
          <w:rFonts w:hint="eastAsia" w:ascii="仿宋_GB2312" w:hAnsi="仿宋_GB2312" w:eastAsia="仿宋_GB2312" w:cs="仿宋_GB2312"/>
          <w:sz w:val="32"/>
          <w:szCs w:val="32"/>
        </w:rPr>
        <w:t>采取相应的管理和技术措施，</w:t>
      </w:r>
      <w:r>
        <w:rPr>
          <w:rFonts w:ascii="仿宋_GB2312" w:hAnsi="仿宋_GB2312" w:eastAsia="仿宋_GB2312" w:cs="仿宋_GB2312"/>
          <w:sz w:val="32"/>
          <w:szCs w:val="32"/>
        </w:rPr>
        <w:t>强化全流程数据安全管理，切实保障数据安全。</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七</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【跨境数据流动】</w:t>
      </w:r>
      <w:r>
        <w:rPr>
          <w:rFonts w:ascii="仿宋_GB2312" w:hAnsi="仿宋_GB2312" w:eastAsia="仿宋_GB2312" w:cs="仿宋_GB2312"/>
          <w:sz w:val="32"/>
          <w:szCs w:val="32"/>
        </w:rPr>
        <w:t>涉及数据跨境流通交易的，应当按照国家有关规定执行。</w:t>
      </w:r>
    </w:p>
    <w:p>
      <w:pPr>
        <w:jc w:val="center"/>
        <w:rPr>
          <w:rFonts w:hint="eastAsia" w:ascii="黑体" w:hAnsi="黑体" w:eastAsia="黑体" w:cs="黑体"/>
          <w:sz w:val="32"/>
          <w:szCs w:val="32"/>
        </w:rPr>
      </w:pPr>
      <w:r>
        <w:rPr>
          <w:rFonts w:hint="eastAsia" w:ascii="黑体" w:hAnsi="黑体" w:eastAsia="黑体" w:cs="黑体"/>
          <w:sz w:val="32"/>
          <w:szCs w:val="32"/>
        </w:rPr>
        <w:t>第七章 监督管理</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【监管机制】省数据局会同网信、发展改革、政务信息管理、公安、市场监管、金融管理、通信管理等</w:t>
      </w:r>
      <w:r>
        <w:rPr>
          <w:rFonts w:ascii="仿宋_GB2312" w:eastAsia="仿宋_GB2312" w:cs="Times New Roman"/>
          <w:color w:val="000000"/>
          <w:sz w:val="32"/>
          <w:szCs w:val="32"/>
        </w:rPr>
        <w:t>有关部门</w:t>
      </w:r>
      <w:r>
        <w:rPr>
          <w:rFonts w:hint="eastAsia" w:ascii="仿宋_GB2312" w:eastAsia="仿宋_GB2312" w:cs="Times New Roman"/>
          <w:color w:val="000000"/>
          <w:sz w:val="32"/>
          <w:szCs w:val="32"/>
        </w:rPr>
        <w:t>建立协同监管制度，重点对数据交易场所、数据交易主体进行监管。</w:t>
      </w:r>
    </w:p>
    <w:p>
      <w:pPr>
        <w:spacing w:line="360" w:lineRule="auto"/>
        <w:ind w:firstLine="640" w:firstLineChars="200"/>
        <w:rPr>
          <w:rFonts w:ascii="仿宋_GB2312" w:eastAsia="仿宋_GB2312" w:cs="Times New Roman"/>
          <w:color w:val="000000"/>
          <w:sz w:val="32"/>
          <w:szCs w:val="32"/>
        </w:rPr>
      </w:pPr>
      <w:r>
        <w:rPr>
          <w:rFonts w:hint="eastAsia" w:ascii="仿宋_GB2312" w:hAnsi="仿宋_GB2312" w:eastAsia="仿宋_GB2312" w:cs="仿宋_GB2312"/>
          <w:sz w:val="32"/>
          <w:szCs w:val="32"/>
        </w:rPr>
        <w:t>省数据局负责数据交易场所的</w:t>
      </w:r>
      <w:r>
        <w:rPr>
          <w:rFonts w:ascii="仿宋_GB2312" w:eastAsia="仿宋_GB2312" w:cs="Times New Roman"/>
          <w:color w:val="000000"/>
          <w:sz w:val="32"/>
          <w:szCs w:val="32"/>
        </w:rPr>
        <w:t>准入审核、</w:t>
      </w:r>
      <w:r>
        <w:rPr>
          <w:rFonts w:hint="eastAsia" w:ascii="仿宋_GB2312" w:hAnsi="仿宋_GB2312" w:eastAsia="仿宋_GB2312" w:cs="仿宋_GB2312"/>
          <w:sz w:val="32"/>
          <w:szCs w:val="32"/>
        </w:rPr>
        <w:t>业务监管，会同</w:t>
      </w:r>
      <w:r>
        <w:rPr>
          <w:rFonts w:ascii="仿宋_GB2312" w:eastAsia="仿宋_GB2312" w:cs="Times New Roman"/>
          <w:color w:val="000000"/>
          <w:sz w:val="32"/>
          <w:szCs w:val="32"/>
        </w:rPr>
        <w:t>有关部门共同维护行业秩序，履行行业风险处置职责。</w:t>
      </w:r>
    </w:p>
    <w:p>
      <w:pPr>
        <w:pStyle w:val="2"/>
        <w:spacing w:before="156" w:after="156" w:line="360" w:lineRule="auto"/>
        <w:ind w:firstLine="640" w:firstLineChars="200"/>
        <w:jc w:val="both"/>
      </w:pPr>
      <w:r>
        <w:rPr>
          <w:rFonts w:ascii="仿宋_GB2312" w:hAnsi="仿宋_GB2312" w:eastAsia="仿宋_GB2312" w:cs="仿宋_GB2312"/>
          <w:sz w:val="32"/>
          <w:szCs w:val="32"/>
        </w:rPr>
        <w:t>数据交易场所</w:t>
      </w:r>
      <w:r>
        <w:rPr>
          <w:rFonts w:hint="eastAsia" w:ascii="仿宋_GB2312" w:hAnsi="仿宋_GB2312" w:eastAsia="仿宋_GB2312" w:cs="仿宋_GB2312"/>
          <w:sz w:val="32"/>
          <w:szCs w:val="32"/>
        </w:rPr>
        <w:t>、数据交易主体</w:t>
      </w:r>
      <w:r>
        <w:rPr>
          <w:rFonts w:ascii="仿宋_GB2312" w:hAnsi="仿宋_GB2312" w:eastAsia="仿宋_GB2312" w:cs="仿宋_GB2312"/>
          <w:sz w:val="32"/>
          <w:szCs w:val="32"/>
        </w:rPr>
        <w:t>应当严格遵守法律法规和监管部门的规定，遵循公开、公平、公正、安全原则，依法合规经营，自觉接受监管，严格防范风险。</w:t>
      </w:r>
    </w:p>
    <w:p>
      <w:pPr>
        <w:pStyle w:val="2"/>
        <w:spacing w:before="0" w:beforeLines="0" w:after="0" w:afterLines="0" w:line="360" w:lineRule="auto"/>
        <w:ind w:firstLine="643" w:firstLineChars="200"/>
        <w:jc w:val="both"/>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二十九</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【信息报送】省数据局应当建立信息报送制度，数据交易场所应当按照要求，定期报送业务活动相关情况及其他专项报告等。</w:t>
      </w:r>
    </w:p>
    <w:p>
      <w:pPr>
        <w:pStyle w:val="2"/>
        <w:spacing w:before="0" w:beforeLines="0" w:after="0" w:afterLines="0" w:line="240" w:lineRule="auto"/>
        <w:ind w:firstLine="643" w:firstLineChars="200"/>
        <w:jc w:val="both"/>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【信用监管】省数据局应当会同有关部门，制定和实施数据流通交易信用承诺、失信惩戒和守信激励制度，规范数据交易主体信用监管，推动数据流通交易信用制度纳入社会信用体系建设。</w:t>
      </w:r>
    </w:p>
    <w:p>
      <w:pPr>
        <w:pStyle w:val="2"/>
        <w:spacing w:before="0" w:beforeLines="0" w:after="0" w:afterLines="0" w:line="240" w:lineRule="auto"/>
        <w:ind w:firstLine="643" w:firstLineChars="200"/>
        <w:jc w:val="both"/>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三十一</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【风险控制】省数据局应当会同有关部门建立健全数据流通交易风险监测机制，对存在或者可能存在违反市场监管、网络安全、数据安全的数据流通交易行为和隐患进行监测、评估、预警和处置。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交易场所应当建立健全风险管理和内部控制制度，发现场内交易有违反市场监管、网络安全、数据安全等行为时，应当依法采取必要的处置措施并向监督管理部门报告，保存有关记录，配合相关监督管理部门检查和调查取证。</w:t>
      </w:r>
    </w:p>
    <w:p>
      <w:pPr>
        <w:pStyle w:val="2"/>
        <w:spacing w:before="0" w:beforeLines="0" w:after="0" w:afterLines="0" w:line="240" w:lineRule="auto"/>
        <w:ind w:firstLine="643" w:firstLineChars="200"/>
        <w:jc w:val="both"/>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三十二</w:t>
      </w:r>
      <w:r>
        <w:rPr>
          <w:rFonts w:ascii="仿宋_GB2312" w:hAnsi="仿宋_GB2312" w:eastAsia="仿宋_GB2312" w:cs="仿宋_GB2312"/>
          <w:b/>
          <w:bCs/>
          <w:sz w:val="32"/>
          <w:szCs w:val="32"/>
        </w:rPr>
        <w:t>条</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资金安全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数据交易场所应加强资金安全管理，按照国家及省相关要求实行资金第三方存管制度，实行分账管理，确保资金结算与交易指令要求相符。</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三十三</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【社会监督】省数据局应当会同有关部门，畅通社会监督渠道，构建社会各界广泛参与的数据监管格局。</w:t>
      </w:r>
    </w:p>
    <w:p>
      <w:pPr>
        <w:ind w:firstLine="643" w:firstLineChars="200"/>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三十四</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包容监管】省数据局应当会同有关部门建立健全鼓励创新、宽容失败的数据免责纠错机制，对改革创新出现失误、错误，但符合国家和省确定的改革方向，决策程序符合法律规定，且勤勉尽职，未牟取私利，主动挽回损失，消除不良影响或者有效阻止危害结果发生的，依法依规对有关单位和个人不予、免予或从轻、减轻追究责任。</w:t>
      </w:r>
    </w:p>
    <w:p>
      <w:pPr>
        <w:jc w:val="center"/>
        <w:rPr>
          <w:rFonts w:hint="eastAsia" w:ascii="黑体" w:hAnsi="黑体" w:eastAsia="黑体" w:cs="黑体"/>
          <w:sz w:val="32"/>
          <w:szCs w:val="32"/>
        </w:rPr>
      </w:pPr>
      <w:r>
        <w:rPr>
          <w:rFonts w:hint="eastAsia" w:ascii="黑体" w:hAnsi="黑体" w:eastAsia="黑体" w:cs="黑体"/>
          <w:sz w:val="32"/>
          <w:szCs w:val="32"/>
        </w:rPr>
        <w:t xml:space="preserve">第八章 </w:t>
      </w:r>
      <w:r>
        <w:rPr>
          <w:rFonts w:ascii="黑体" w:hAnsi="黑体" w:eastAsia="黑体" w:cs="黑体"/>
          <w:sz w:val="32"/>
          <w:szCs w:val="32"/>
        </w:rPr>
        <w:t>附 则</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五</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【优先适用原则】</w:t>
      </w:r>
      <w:r>
        <w:rPr>
          <w:rFonts w:ascii="仿宋_GB2312" w:hAnsi="仿宋_GB2312" w:eastAsia="仿宋_GB2312" w:cs="仿宋_GB2312"/>
          <w:sz w:val="32"/>
          <w:szCs w:val="32"/>
        </w:rPr>
        <w:t>法律、法规、规章和国家政策对数据流通交易管理有规定的，从其规定。</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六</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【实施时间】</w:t>
      </w:r>
      <w:r>
        <w:rPr>
          <w:rFonts w:ascii="仿宋_GB2312" w:hAnsi="仿宋_GB2312" w:eastAsia="仿宋_GB2312" w:cs="仿宋_GB2312"/>
          <w:sz w:val="32"/>
          <w:szCs w:val="32"/>
        </w:rPr>
        <w:t>本办法自印发之日起施行。</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01442481">
    <w:nsid w:val="5F7412B1"/>
    <w:multiLevelType w:val="singleLevel"/>
    <w:tmpl w:val="5F7412B1"/>
    <w:lvl w:ilvl="0" w:tentative="1">
      <w:start w:val="1"/>
      <w:numFmt w:val="chineseCounting"/>
      <w:suff w:val="nothing"/>
      <w:lvlText w:val="（%1）"/>
      <w:lvlJc w:val="left"/>
      <w:rPr>
        <w:rFonts w:hint="eastAsia"/>
      </w:rPr>
    </w:lvl>
  </w:abstractNum>
  <w:abstractNum w:abstractNumId="1319895632">
    <w:nsid w:val="4EAC0250"/>
    <w:multiLevelType w:val="singleLevel"/>
    <w:tmpl w:val="4EAC0250"/>
    <w:lvl w:ilvl="0" w:tentative="1">
      <w:start w:val="1"/>
      <w:numFmt w:val="chineseCounting"/>
      <w:suff w:val="nothing"/>
      <w:lvlText w:val="（%1）"/>
      <w:lvlJc w:val="left"/>
      <w:rPr>
        <w:rFonts w:hint="eastAsia"/>
      </w:rPr>
    </w:lvl>
  </w:abstractNum>
  <w:abstractNum w:abstractNumId="450809891">
    <w:nsid w:val="1ADED023"/>
    <w:multiLevelType w:val="singleLevel"/>
    <w:tmpl w:val="1ADED023"/>
    <w:lvl w:ilvl="0" w:tentative="1">
      <w:start w:val="1"/>
      <w:numFmt w:val="chineseCounting"/>
      <w:suff w:val="nothing"/>
      <w:lvlText w:val="（%1）"/>
      <w:lvlJc w:val="left"/>
      <w:rPr>
        <w:rFonts w:hint="eastAsia"/>
      </w:rPr>
    </w:lvl>
  </w:abstractNum>
  <w:abstractNum w:abstractNumId="2640032293">
    <w:nsid w:val="9D5BB225"/>
    <w:multiLevelType w:val="singleLevel"/>
    <w:tmpl w:val="9D5BB225"/>
    <w:lvl w:ilvl="0" w:tentative="1">
      <w:start w:val="1"/>
      <w:numFmt w:val="chineseCounting"/>
      <w:suff w:val="nothing"/>
      <w:lvlText w:val="（%1）"/>
      <w:lvlJc w:val="left"/>
      <w:rPr>
        <w:rFonts w:hint="eastAsia"/>
      </w:rPr>
    </w:lvl>
  </w:abstractNum>
  <w:abstractNum w:abstractNumId="3781706929">
    <w:nsid w:val="E16844B1"/>
    <w:multiLevelType w:val="singleLevel"/>
    <w:tmpl w:val="E16844B1"/>
    <w:lvl w:ilvl="0" w:tentative="1">
      <w:start w:val="1"/>
      <w:numFmt w:val="chineseCounting"/>
      <w:suff w:val="nothing"/>
      <w:lvlText w:val="（%1）"/>
      <w:lvlJc w:val="left"/>
      <w:rPr>
        <w:rFonts w:hint="eastAsia"/>
      </w:rPr>
    </w:lvl>
  </w:abstractNum>
  <w:num w:numId="1">
    <w:abstractNumId w:val="1601442481"/>
  </w:num>
  <w:num w:numId="2">
    <w:abstractNumId w:val="450809891"/>
  </w:num>
  <w:num w:numId="3">
    <w:abstractNumId w:val="1319895632"/>
  </w:num>
  <w:num w:numId="4">
    <w:abstractNumId w:val="2640032293"/>
  </w:num>
  <w:num w:numId="5">
    <w:abstractNumId w:val="37817069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zUxYTRiYTZjNGI1NGFlOGYzZTQ4MzQ1ZWRhZjU3YWIifQ=="/>
  </w:docVars>
  <w:rsids>
    <w:rsidRoot w:val="009E6FDE"/>
    <w:rsid w:val="000343E8"/>
    <w:rsid w:val="00050716"/>
    <w:rsid w:val="00155351"/>
    <w:rsid w:val="001876D4"/>
    <w:rsid w:val="00237F89"/>
    <w:rsid w:val="002C1864"/>
    <w:rsid w:val="004A4A3C"/>
    <w:rsid w:val="00501321"/>
    <w:rsid w:val="00576D3F"/>
    <w:rsid w:val="005C5A75"/>
    <w:rsid w:val="005F0B08"/>
    <w:rsid w:val="008D670F"/>
    <w:rsid w:val="008E585A"/>
    <w:rsid w:val="008F170D"/>
    <w:rsid w:val="009E1F8E"/>
    <w:rsid w:val="009E6FDE"/>
    <w:rsid w:val="00C83F15"/>
    <w:rsid w:val="00D9244C"/>
    <w:rsid w:val="00DE0231"/>
    <w:rsid w:val="00E70D20"/>
    <w:rsid w:val="00EF450E"/>
    <w:rsid w:val="00FB5E20"/>
    <w:rsid w:val="010544E4"/>
    <w:rsid w:val="01064E09"/>
    <w:rsid w:val="011200E3"/>
    <w:rsid w:val="01182DCF"/>
    <w:rsid w:val="012F213B"/>
    <w:rsid w:val="012F7368"/>
    <w:rsid w:val="01440AD3"/>
    <w:rsid w:val="01572DD3"/>
    <w:rsid w:val="015A3846"/>
    <w:rsid w:val="01602D27"/>
    <w:rsid w:val="016955BF"/>
    <w:rsid w:val="01773304"/>
    <w:rsid w:val="018D3FF2"/>
    <w:rsid w:val="01A46559"/>
    <w:rsid w:val="01A474BB"/>
    <w:rsid w:val="01AE73C0"/>
    <w:rsid w:val="01BE45C7"/>
    <w:rsid w:val="01E814CD"/>
    <w:rsid w:val="01FE4DCE"/>
    <w:rsid w:val="02207866"/>
    <w:rsid w:val="022E51A4"/>
    <w:rsid w:val="02352D1A"/>
    <w:rsid w:val="024B2159"/>
    <w:rsid w:val="025C72D2"/>
    <w:rsid w:val="02672E47"/>
    <w:rsid w:val="02867265"/>
    <w:rsid w:val="029C6F03"/>
    <w:rsid w:val="029D42FE"/>
    <w:rsid w:val="02B97918"/>
    <w:rsid w:val="02C47E57"/>
    <w:rsid w:val="02FA24E5"/>
    <w:rsid w:val="0310756D"/>
    <w:rsid w:val="0317714E"/>
    <w:rsid w:val="035427A0"/>
    <w:rsid w:val="03613CAD"/>
    <w:rsid w:val="03676A51"/>
    <w:rsid w:val="0380173E"/>
    <w:rsid w:val="03855640"/>
    <w:rsid w:val="03C71557"/>
    <w:rsid w:val="03F61924"/>
    <w:rsid w:val="03F675E2"/>
    <w:rsid w:val="03FC1398"/>
    <w:rsid w:val="040B533E"/>
    <w:rsid w:val="040C011B"/>
    <w:rsid w:val="045D7DFD"/>
    <w:rsid w:val="046520E0"/>
    <w:rsid w:val="046B197E"/>
    <w:rsid w:val="047347B7"/>
    <w:rsid w:val="047D2261"/>
    <w:rsid w:val="047F6C6D"/>
    <w:rsid w:val="048057B6"/>
    <w:rsid w:val="048E1FC6"/>
    <w:rsid w:val="04903EF5"/>
    <w:rsid w:val="04923C16"/>
    <w:rsid w:val="04972CF2"/>
    <w:rsid w:val="04B31FA6"/>
    <w:rsid w:val="04C410B6"/>
    <w:rsid w:val="04E27B39"/>
    <w:rsid w:val="04EB0976"/>
    <w:rsid w:val="04FE1927"/>
    <w:rsid w:val="05026D2E"/>
    <w:rsid w:val="0507491A"/>
    <w:rsid w:val="05097148"/>
    <w:rsid w:val="051726A5"/>
    <w:rsid w:val="05286B5F"/>
    <w:rsid w:val="054E1A4B"/>
    <w:rsid w:val="05551D7A"/>
    <w:rsid w:val="055A330B"/>
    <w:rsid w:val="057F34DC"/>
    <w:rsid w:val="05802FEC"/>
    <w:rsid w:val="0586485B"/>
    <w:rsid w:val="059E6A45"/>
    <w:rsid w:val="05B715A6"/>
    <w:rsid w:val="05B80F02"/>
    <w:rsid w:val="05C9327E"/>
    <w:rsid w:val="05F11406"/>
    <w:rsid w:val="06012085"/>
    <w:rsid w:val="06070A05"/>
    <w:rsid w:val="060D6B6A"/>
    <w:rsid w:val="06100754"/>
    <w:rsid w:val="06136CBE"/>
    <w:rsid w:val="06393DE0"/>
    <w:rsid w:val="063A56E2"/>
    <w:rsid w:val="065324B8"/>
    <w:rsid w:val="06550172"/>
    <w:rsid w:val="06624394"/>
    <w:rsid w:val="0675500F"/>
    <w:rsid w:val="06840520"/>
    <w:rsid w:val="068622C9"/>
    <w:rsid w:val="06A320CF"/>
    <w:rsid w:val="06A5111F"/>
    <w:rsid w:val="06AA0FF0"/>
    <w:rsid w:val="06AE17BB"/>
    <w:rsid w:val="06B03831"/>
    <w:rsid w:val="06B127BF"/>
    <w:rsid w:val="06C23DC1"/>
    <w:rsid w:val="06EB193B"/>
    <w:rsid w:val="06EB52F5"/>
    <w:rsid w:val="071D4EEA"/>
    <w:rsid w:val="073E1120"/>
    <w:rsid w:val="0762187A"/>
    <w:rsid w:val="07852408"/>
    <w:rsid w:val="079317ED"/>
    <w:rsid w:val="07942624"/>
    <w:rsid w:val="07B2313D"/>
    <w:rsid w:val="07C91211"/>
    <w:rsid w:val="07D859D7"/>
    <w:rsid w:val="082E5419"/>
    <w:rsid w:val="08403357"/>
    <w:rsid w:val="08531415"/>
    <w:rsid w:val="0864265A"/>
    <w:rsid w:val="08787292"/>
    <w:rsid w:val="08906445"/>
    <w:rsid w:val="089D48BB"/>
    <w:rsid w:val="08B26F66"/>
    <w:rsid w:val="08D23A12"/>
    <w:rsid w:val="08EE19A0"/>
    <w:rsid w:val="08F77921"/>
    <w:rsid w:val="091430F5"/>
    <w:rsid w:val="0935779A"/>
    <w:rsid w:val="093F2C49"/>
    <w:rsid w:val="094D433C"/>
    <w:rsid w:val="095058C7"/>
    <w:rsid w:val="09547ABD"/>
    <w:rsid w:val="095E0EC4"/>
    <w:rsid w:val="099C0D27"/>
    <w:rsid w:val="09AD010D"/>
    <w:rsid w:val="09AD29AD"/>
    <w:rsid w:val="09B86D0E"/>
    <w:rsid w:val="09CB2B54"/>
    <w:rsid w:val="09DC7474"/>
    <w:rsid w:val="0A0705EF"/>
    <w:rsid w:val="0A0C0C29"/>
    <w:rsid w:val="0A0E60EF"/>
    <w:rsid w:val="0A162C9A"/>
    <w:rsid w:val="0A18665A"/>
    <w:rsid w:val="0A1A3401"/>
    <w:rsid w:val="0A2B7567"/>
    <w:rsid w:val="0A5237A5"/>
    <w:rsid w:val="0A54228B"/>
    <w:rsid w:val="0A5F04C9"/>
    <w:rsid w:val="0A64098B"/>
    <w:rsid w:val="0A717ED9"/>
    <w:rsid w:val="0A7A1C08"/>
    <w:rsid w:val="0A7B620F"/>
    <w:rsid w:val="0A934D2C"/>
    <w:rsid w:val="0A9D635C"/>
    <w:rsid w:val="0ABA1C33"/>
    <w:rsid w:val="0ABC1738"/>
    <w:rsid w:val="0ACC7029"/>
    <w:rsid w:val="0ACD4601"/>
    <w:rsid w:val="0ACF093C"/>
    <w:rsid w:val="0AD86488"/>
    <w:rsid w:val="0AF36631"/>
    <w:rsid w:val="0B0C79A7"/>
    <w:rsid w:val="0B1B34FF"/>
    <w:rsid w:val="0B2B26ED"/>
    <w:rsid w:val="0B5575AA"/>
    <w:rsid w:val="0B6C5898"/>
    <w:rsid w:val="0B7D173C"/>
    <w:rsid w:val="0B8D187D"/>
    <w:rsid w:val="0BAC14E6"/>
    <w:rsid w:val="0BBE35A2"/>
    <w:rsid w:val="0BC53598"/>
    <w:rsid w:val="0BCA5EC8"/>
    <w:rsid w:val="0BD73442"/>
    <w:rsid w:val="0C042BFB"/>
    <w:rsid w:val="0C0567E9"/>
    <w:rsid w:val="0C4627F9"/>
    <w:rsid w:val="0C553E54"/>
    <w:rsid w:val="0C6F7946"/>
    <w:rsid w:val="0C7E0440"/>
    <w:rsid w:val="0C9003C3"/>
    <w:rsid w:val="0C934EA0"/>
    <w:rsid w:val="0CAD2D15"/>
    <w:rsid w:val="0CAE0226"/>
    <w:rsid w:val="0CE40AD9"/>
    <w:rsid w:val="0CFF6A80"/>
    <w:rsid w:val="0D3720C2"/>
    <w:rsid w:val="0D4226A6"/>
    <w:rsid w:val="0D5844AA"/>
    <w:rsid w:val="0D5E057E"/>
    <w:rsid w:val="0D6B300F"/>
    <w:rsid w:val="0D6F16B9"/>
    <w:rsid w:val="0D9B102A"/>
    <w:rsid w:val="0D9C183F"/>
    <w:rsid w:val="0D9F3912"/>
    <w:rsid w:val="0DA418C7"/>
    <w:rsid w:val="0DAD4AE2"/>
    <w:rsid w:val="0DB528D0"/>
    <w:rsid w:val="0DBA0776"/>
    <w:rsid w:val="0DBA16EA"/>
    <w:rsid w:val="0DBF6799"/>
    <w:rsid w:val="0DD554D3"/>
    <w:rsid w:val="0DFB778F"/>
    <w:rsid w:val="0E0A0E0C"/>
    <w:rsid w:val="0E0B4416"/>
    <w:rsid w:val="0E0C14D7"/>
    <w:rsid w:val="0E2F4482"/>
    <w:rsid w:val="0E3F69E6"/>
    <w:rsid w:val="0E4C4EE6"/>
    <w:rsid w:val="0E555906"/>
    <w:rsid w:val="0E5636E0"/>
    <w:rsid w:val="0E687B33"/>
    <w:rsid w:val="0E7C073F"/>
    <w:rsid w:val="0E7C301F"/>
    <w:rsid w:val="0E8452EE"/>
    <w:rsid w:val="0E994E1A"/>
    <w:rsid w:val="0EA20A57"/>
    <w:rsid w:val="0EAE225D"/>
    <w:rsid w:val="0EBB00B3"/>
    <w:rsid w:val="0EFA43E0"/>
    <w:rsid w:val="0F3437B3"/>
    <w:rsid w:val="0F3C5E87"/>
    <w:rsid w:val="0F407417"/>
    <w:rsid w:val="0F444396"/>
    <w:rsid w:val="0F627A76"/>
    <w:rsid w:val="0F7009AA"/>
    <w:rsid w:val="0F761381"/>
    <w:rsid w:val="0F8A3D31"/>
    <w:rsid w:val="0F970031"/>
    <w:rsid w:val="0FA95DEF"/>
    <w:rsid w:val="0FCE2E92"/>
    <w:rsid w:val="0FD10ADB"/>
    <w:rsid w:val="0FE01998"/>
    <w:rsid w:val="10040A99"/>
    <w:rsid w:val="100776FD"/>
    <w:rsid w:val="101A3194"/>
    <w:rsid w:val="101E45BC"/>
    <w:rsid w:val="10266A62"/>
    <w:rsid w:val="10374884"/>
    <w:rsid w:val="10425E41"/>
    <w:rsid w:val="10871ACA"/>
    <w:rsid w:val="109B511A"/>
    <w:rsid w:val="10A67D02"/>
    <w:rsid w:val="10C87143"/>
    <w:rsid w:val="10C90607"/>
    <w:rsid w:val="10D16801"/>
    <w:rsid w:val="110F7881"/>
    <w:rsid w:val="1137024E"/>
    <w:rsid w:val="113F7657"/>
    <w:rsid w:val="116E1AB8"/>
    <w:rsid w:val="116F5372"/>
    <w:rsid w:val="117401AF"/>
    <w:rsid w:val="11756F40"/>
    <w:rsid w:val="11936349"/>
    <w:rsid w:val="119E2009"/>
    <w:rsid w:val="11C018DB"/>
    <w:rsid w:val="11C8597E"/>
    <w:rsid w:val="11C92344"/>
    <w:rsid w:val="11D63C04"/>
    <w:rsid w:val="11EA0A96"/>
    <w:rsid w:val="11EF55DE"/>
    <w:rsid w:val="11F152C2"/>
    <w:rsid w:val="12086949"/>
    <w:rsid w:val="121A0AF9"/>
    <w:rsid w:val="122A4601"/>
    <w:rsid w:val="1248435D"/>
    <w:rsid w:val="124F14F6"/>
    <w:rsid w:val="125F0EA3"/>
    <w:rsid w:val="12675306"/>
    <w:rsid w:val="12862A71"/>
    <w:rsid w:val="1287353C"/>
    <w:rsid w:val="12885CCA"/>
    <w:rsid w:val="128C2E21"/>
    <w:rsid w:val="12932A98"/>
    <w:rsid w:val="131C021A"/>
    <w:rsid w:val="13203EAE"/>
    <w:rsid w:val="133A7DA6"/>
    <w:rsid w:val="13593E5D"/>
    <w:rsid w:val="135F1F59"/>
    <w:rsid w:val="13620F7C"/>
    <w:rsid w:val="13693C3E"/>
    <w:rsid w:val="138E3E68"/>
    <w:rsid w:val="1395375C"/>
    <w:rsid w:val="13A252E0"/>
    <w:rsid w:val="13AB3CEE"/>
    <w:rsid w:val="13D64498"/>
    <w:rsid w:val="13D83B8C"/>
    <w:rsid w:val="13E02F91"/>
    <w:rsid w:val="14347FBB"/>
    <w:rsid w:val="14435965"/>
    <w:rsid w:val="145A4288"/>
    <w:rsid w:val="1460455C"/>
    <w:rsid w:val="1468103B"/>
    <w:rsid w:val="14771F3A"/>
    <w:rsid w:val="14BB45F2"/>
    <w:rsid w:val="14BC6D4C"/>
    <w:rsid w:val="14BF1703"/>
    <w:rsid w:val="14C84B15"/>
    <w:rsid w:val="14CE0BEA"/>
    <w:rsid w:val="14E065AC"/>
    <w:rsid w:val="150A50D5"/>
    <w:rsid w:val="15115FE4"/>
    <w:rsid w:val="151231FE"/>
    <w:rsid w:val="151E328C"/>
    <w:rsid w:val="152952B1"/>
    <w:rsid w:val="152C5134"/>
    <w:rsid w:val="153100E0"/>
    <w:rsid w:val="1545267B"/>
    <w:rsid w:val="15455DFA"/>
    <w:rsid w:val="154E20AE"/>
    <w:rsid w:val="15681202"/>
    <w:rsid w:val="15765FB0"/>
    <w:rsid w:val="157E4B82"/>
    <w:rsid w:val="15812ABD"/>
    <w:rsid w:val="15A75E73"/>
    <w:rsid w:val="15A871A1"/>
    <w:rsid w:val="15F66E47"/>
    <w:rsid w:val="15F906ED"/>
    <w:rsid w:val="160309CF"/>
    <w:rsid w:val="1618779F"/>
    <w:rsid w:val="162F2CAE"/>
    <w:rsid w:val="16546E3A"/>
    <w:rsid w:val="16592D2F"/>
    <w:rsid w:val="166E6E76"/>
    <w:rsid w:val="168034A1"/>
    <w:rsid w:val="168A3375"/>
    <w:rsid w:val="16A156A7"/>
    <w:rsid w:val="16A56F77"/>
    <w:rsid w:val="16A805C4"/>
    <w:rsid w:val="16AD6B80"/>
    <w:rsid w:val="16B102A3"/>
    <w:rsid w:val="16CB52D2"/>
    <w:rsid w:val="16F34A5F"/>
    <w:rsid w:val="16FC0D3D"/>
    <w:rsid w:val="17197F2F"/>
    <w:rsid w:val="171B7133"/>
    <w:rsid w:val="171D3BFF"/>
    <w:rsid w:val="17260654"/>
    <w:rsid w:val="173768AB"/>
    <w:rsid w:val="173F7D6F"/>
    <w:rsid w:val="17472EC1"/>
    <w:rsid w:val="17514EDE"/>
    <w:rsid w:val="176854E5"/>
    <w:rsid w:val="177F6B4D"/>
    <w:rsid w:val="17832340"/>
    <w:rsid w:val="17A134D9"/>
    <w:rsid w:val="17A83A6A"/>
    <w:rsid w:val="17A90524"/>
    <w:rsid w:val="17BC07D8"/>
    <w:rsid w:val="17BE6857"/>
    <w:rsid w:val="17E06B18"/>
    <w:rsid w:val="17EA0FA5"/>
    <w:rsid w:val="17EC4ABF"/>
    <w:rsid w:val="18036A18"/>
    <w:rsid w:val="181B0E2E"/>
    <w:rsid w:val="182374F0"/>
    <w:rsid w:val="183F0DF6"/>
    <w:rsid w:val="184E6018"/>
    <w:rsid w:val="185E4939"/>
    <w:rsid w:val="188472B6"/>
    <w:rsid w:val="188651DE"/>
    <w:rsid w:val="189A49EC"/>
    <w:rsid w:val="189E740E"/>
    <w:rsid w:val="189F74AD"/>
    <w:rsid w:val="18AD5ABC"/>
    <w:rsid w:val="18B2778A"/>
    <w:rsid w:val="18CB38D2"/>
    <w:rsid w:val="192930BA"/>
    <w:rsid w:val="193E0C9D"/>
    <w:rsid w:val="193F396B"/>
    <w:rsid w:val="19436634"/>
    <w:rsid w:val="194B7513"/>
    <w:rsid w:val="195523F8"/>
    <w:rsid w:val="19635EA1"/>
    <w:rsid w:val="197B483D"/>
    <w:rsid w:val="19802A19"/>
    <w:rsid w:val="19B245EA"/>
    <w:rsid w:val="19B33D10"/>
    <w:rsid w:val="19D07E33"/>
    <w:rsid w:val="19DC5BA3"/>
    <w:rsid w:val="19FC6EE0"/>
    <w:rsid w:val="1A027428"/>
    <w:rsid w:val="1A0E4E6D"/>
    <w:rsid w:val="1A1B6B6A"/>
    <w:rsid w:val="1A280163"/>
    <w:rsid w:val="1A2D3292"/>
    <w:rsid w:val="1A441A6E"/>
    <w:rsid w:val="1A4B168B"/>
    <w:rsid w:val="1A573455"/>
    <w:rsid w:val="1A660081"/>
    <w:rsid w:val="1A667664"/>
    <w:rsid w:val="1A820A7E"/>
    <w:rsid w:val="1A955530"/>
    <w:rsid w:val="1AA12F98"/>
    <w:rsid w:val="1AA677C0"/>
    <w:rsid w:val="1AB91C03"/>
    <w:rsid w:val="1AC054A1"/>
    <w:rsid w:val="1AF20863"/>
    <w:rsid w:val="1B004507"/>
    <w:rsid w:val="1B332167"/>
    <w:rsid w:val="1B3438B6"/>
    <w:rsid w:val="1B373314"/>
    <w:rsid w:val="1B3F5BAC"/>
    <w:rsid w:val="1B4A7570"/>
    <w:rsid w:val="1B53404F"/>
    <w:rsid w:val="1B5D71E3"/>
    <w:rsid w:val="1B5E16AF"/>
    <w:rsid w:val="1B723200"/>
    <w:rsid w:val="1B847A16"/>
    <w:rsid w:val="1B8A32A3"/>
    <w:rsid w:val="1B967F27"/>
    <w:rsid w:val="1BCD44F8"/>
    <w:rsid w:val="1BE50A5F"/>
    <w:rsid w:val="1BEA548C"/>
    <w:rsid w:val="1BFF1BEF"/>
    <w:rsid w:val="1C3C2F48"/>
    <w:rsid w:val="1C3F7521"/>
    <w:rsid w:val="1C514422"/>
    <w:rsid w:val="1C721D0D"/>
    <w:rsid w:val="1C732565"/>
    <w:rsid w:val="1C74429C"/>
    <w:rsid w:val="1C824AF5"/>
    <w:rsid w:val="1C942196"/>
    <w:rsid w:val="1C962E0D"/>
    <w:rsid w:val="1CB66FE4"/>
    <w:rsid w:val="1CBE164F"/>
    <w:rsid w:val="1CD05E7A"/>
    <w:rsid w:val="1CD063EE"/>
    <w:rsid w:val="1CD22B59"/>
    <w:rsid w:val="1CE251B9"/>
    <w:rsid w:val="1CE33EDF"/>
    <w:rsid w:val="1CED2DDD"/>
    <w:rsid w:val="1CF1048E"/>
    <w:rsid w:val="1CF232E8"/>
    <w:rsid w:val="1CF82BE3"/>
    <w:rsid w:val="1D46725A"/>
    <w:rsid w:val="1D8B0704"/>
    <w:rsid w:val="1D8E484B"/>
    <w:rsid w:val="1D8F6BB9"/>
    <w:rsid w:val="1D9442EE"/>
    <w:rsid w:val="1D9A6C1C"/>
    <w:rsid w:val="1DB86ED4"/>
    <w:rsid w:val="1DD916C1"/>
    <w:rsid w:val="1E0000C8"/>
    <w:rsid w:val="1E101D29"/>
    <w:rsid w:val="1E130BD8"/>
    <w:rsid w:val="1E217C5C"/>
    <w:rsid w:val="1E7165A1"/>
    <w:rsid w:val="1E7D1052"/>
    <w:rsid w:val="1E7F12AB"/>
    <w:rsid w:val="1E8041C6"/>
    <w:rsid w:val="1E8B7EFF"/>
    <w:rsid w:val="1EBB7810"/>
    <w:rsid w:val="1EC467CA"/>
    <w:rsid w:val="1EE45327"/>
    <w:rsid w:val="1EEE3EC8"/>
    <w:rsid w:val="1EF305F8"/>
    <w:rsid w:val="1EF7796A"/>
    <w:rsid w:val="1EFB5A18"/>
    <w:rsid w:val="1F125D66"/>
    <w:rsid w:val="1F1D29FB"/>
    <w:rsid w:val="1F2F0160"/>
    <w:rsid w:val="1F350370"/>
    <w:rsid w:val="1F5810DF"/>
    <w:rsid w:val="1F6F1314"/>
    <w:rsid w:val="1F6F388D"/>
    <w:rsid w:val="1F842AB5"/>
    <w:rsid w:val="1FC444B8"/>
    <w:rsid w:val="1FC9730A"/>
    <w:rsid w:val="1FE10EFF"/>
    <w:rsid w:val="1FE62D95"/>
    <w:rsid w:val="1FE673AE"/>
    <w:rsid w:val="1FF15149"/>
    <w:rsid w:val="200E53BA"/>
    <w:rsid w:val="201117E8"/>
    <w:rsid w:val="20576F85"/>
    <w:rsid w:val="20585F46"/>
    <w:rsid w:val="20662DFA"/>
    <w:rsid w:val="206760E9"/>
    <w:rsid w:val="20700676"/>
    <w:rsid w:val="20761951"/>
    <w:rsid w:val="207D067D"/>
    <w:rsid w:val="20937932"/>
    <w:rsid w:val="20964BFA"/>
    <w:rsid w:val="20BF1DF1"/>
    <w:rsid w:val="20D61974"/>
    <w:rsid w:val="20EA39E4"/>
    <w:rsid w:val="20FA511A"/>
    <w:rsid w:val="210A7E15"/>
    <w:rsid w:val="2112158A"/>
    <w:rsid w:val="21316B6B"/>
    <w:rsid w:val="214B0E11"/>
    <w:rsid w:val="21507892"/>
    <w:rsid w:val="215576E3"/>
    <w:rsid w:val="2157189D"/>
    <w:rsid w:val="2178661F"/>
    <w:rsid w:val="217B47CF"/>
    <w:rsid w:val="2185500C"/>
    <w:rsid w:val="21A323E1"/>
    <w:rsid w:val="21A571FF"/>
    <w:rsid w:val="21AC0142"/>
    <w:rsid w:val="21B70E2D"/>
    <w:rsid w:val="21C46636"/>
    <w:rsid w:val="21C8651E"/>
    <w:rsid w:val="21CF628A"/>
    <w:rsid w:val="21DA2400"/>
    <w:rsid w:val="21DB15C4"/>
    <w:rsid w:val="21E807D6"/>
    <w:rsid w:val="22046119"/>
    <w:rsid w:val="220C61C1"/>
    <w:rsid w:val="221E1EC0"/>
    <w:rsid w:val="223D5E7F"/>
    <w:rsid w:val="22406CF1"/>
    <w:rsid w:val="224427FD"/>
    <w:rsid w:val="22480182"/>
    <w:rsid w:val="22547012"/>
    <w:rsid w:val="22733F3B"/>
    <w:rsid w:val="227E660E"/>
    <w:rsid w:val="228D7F95"/>
    <w:rsid w:val="22935F59"/>
    <w:rsid w:val="22B05959"/>
    <w:rsid w:val="22B722C2"/>
    <w:rsid w:val="22D751E5"/>
    <w:rsid w:val="22ED7BA1"/>
    <w:rsid w:val="230B6414"/>
    <w:rsid w:val="23230654"/>
    <w:rsid w:val="232D6B72"/>
    <w:rsid w:val="23333741"/>
    <w:rsid w:val="234A1036"/>
    <w:rsid w:val="23534034"/>
    <w:rsid w:val="235620EB"/>
    <w:rsid w:val="236858B9"/>
    <w:rsid w:val="237E1867"/>
    <w:rsid w:val="2393304D"/>
    <w:rsid w:val="239C38B0"/>
    <w:rsid w:val="23B343B6"/>
    <w:rsid w:val="23BF3257"/>
    <w:rsid w:val="23D023CA"/>
    <w:rsid w:val="23D04E4E"/>
    <w:rsid w:val="23D305B4"/>
    <w:rsid w:val="23F37E0D"/>
    <w:rsid w:val="23F4344D"/>
    <w:rsid w:val="24036443"/>
    <w:rsid w:val="240A630D"/>
    <w:rsid w:val="24176F3C"/>
    <w:rsid w:val="24533DD8"/>
    <w:rsid w:val="2468441C"/>
    <w:rsid w:val="2473600D"/>
    <w:rsid w:val="24975E96"/>
    <w:rsid w:val="249977B5"/>
    <w:rsid w:val="24AC526A"/>
    <w:rsid w:val="24BA7741"/>
    <w:rsid w:val="24BF218F"/>
    <w:rsid w:val="24EF7C4D"/>
    <w:rsid w:val="24FE6D73"/>
    <w:rsid w:val="2500605F"/>
    <w:rsid w:val="25083205"/>
    <w:rsid w:val="25094AE0"/>
    <w:rsid w:val="250B0011"/>
    <w:rsid w:val="25107C3E"/>
    <w:rsid w:val="25117F6B"/>
    <w:rsid w:val="251B0CCB"/>
    <w:rsid w:val="252769A8"/>
    <w:rsid w:val="253651E2"/>
    <w:rsid w:val="253D5E99"/>
    <w:rsid w:val="2542439F"/>
    <w:rsid w:val="25472E46"/>
    <w:rsid w:val="254B65FA"/>
    <w:rsid w:val="254F06B5"/>
    <w:rsid w:val="256840D5"/>
    <w:rsid w:val="25700645"/>
    <w:rsid w:val="258446A2"/>
    <w:rsid w:val="259C4475"/>
    <w:rsid w:val="25A21285"/>
    <w:rsid w:val="25A4180E"/>
    <w:rsid w:val="25EC5B4F"/>
    <w:rsid w:val="25F833C0"/>
    <w:rsid w:val="2606576F"/>
    <w:rsid w:val="26315689"/>
    <w:rsid w:val="26460415"/>
    <w:rsid w:val="26551941"/>
    <w:rsid w:val="26684F6A"/>
    <w:rsid w:val="267E5DEB"/>
    <w:rsid w:val="268F223A"/>
    <w:rsid w:val="26974F05"/>
    <w:rsid w:val="26983BB7"/>
    <w:rsid w:val="26990FA4"/>
    <w:rsid w:val="26AD7927"/>
    <w:rsid w:val="26B70ED6"/>
    <w:rsid w:val="26C042EB"/>
    <w:rsid w:val="26CB079A"/>
    <w:rsid w:val="26CD65FD"/>
    <w:rsid w:val="26F43928"/>
    <w:rsid w:val="27024C45"/>
    <w:rsid w:val="270720D7"/>
    <w:rsid w:val="270F7B55"/>
    <w:rsid w:val="27556D9D"/>
    <w:rsid w:val="275754FD"/>
    <w:rsid w:val="27597FE6"/>
    <w:rsid w:val="27746596"/>
    <w:rsid w:val="278407C0"/>
    <w:rsid w:val="27AF5EC8"/>
    <w:rsid w:val="27E35515"/>
    <w:rsid w:val="27F1286A"/>
    <w:rsid w:val="280756D9"/>
    <w:rsid w:val="28083EED"/>
    <w:rsid w:val="280B3B37"/>
    <w:rsid w:val="28161C73"/>
    <w:rsid w:val="2820087B"/>
    <w:rsid w:val="28262F33"/>
    <w:rsid w:val="28264263"/>
    <w:rsid w:val="282F027B"/>
    <w:rsid w:val="28363FEA"/>
    <w:rsid w:val="283B0E69"/>
    <w:rsid w:val="285C7760"/>
    <w:rsid w:val="2868011A"/>
    <w:rsid w:val="28975B92"/>
    <w:rsid w:val="289D315D"/>
    <w:rsid w:val="28B14355"/>
    <w:rsid w:val="28BF3ABA"/>
    <w:rsid w:val="28C64D3E"/>
    <w:rsid w:val="29154B13"/>
    <w:rsid w:val="292B55DE"/>
    <w:rsid w:val="293F58B4"/>
    <w:rsid w:val="29442751"/>
    <w:rsid w:val="29502F3E"/>
    <w:rsid w:val="29553B89"/>
    <w:rsid w:val="29622BC8"/>
    <w:rsid w:val="296C29F6"/>
    <w:rsid w:val="2970011E"/>
    <w:rsid w:val="297B744A"/>
    <w:rsid w:val="29854EAC"/>
    <w:rsid w:val="298A1F0D"/>
    <w:rsid w:val="29922845"/>
    <w:rsid w:val="29962507"/>
    <w:rsid w:val="29C97B33"/>
    <w:rsid w:val="29CD7F4C"/>
    <w:rsid w:val="29D04DC4"/>
    <w:rsid w:val="29E27EF5"/>
    <w:rsid w:val="29E82C52"/>
    <w:rsid w:val="29EC7E67"/>
    <w:rsid w:val="2A052659"/>
    <w:rsid w:val="2A090053"/>
    <w:rsid w:val="2A104310"/>
    <w:rsid w:val="2A34157F"/>
    <w:rsid w:val="2A3D4A8D"/>
    <w:rsid w:val="2A424360"/>
    <w:rsid w:val="2A61558A"/>
    <w:rsid w:val="2A67205F"/>
    <w:rsid w:val="2A774077"/>
    <w:rsid w:val="2A865496"/>
    <w:rsid w:val="2A9203B0"/>
    <w:rsid w:val="2AB63390"/>
    <w:rsid w:val="2AC52488"/>
    <w:rsid w:val="2AE6548D"/>
    <w:rsid w:val="2AE75487"/>
    <w:rsid w:val="2AF9198D"/>
    <w:rsid w:val="2B2B40A4"/>
    <w:rsid w:val="2B394A29"/>
    <w:rsid w:val="2B3E41A9"/>
    <w:rsid w:val="2B414208"/>
    <w:rsid w:val="2B432EB1"/>
    <w:rsid w:val="2B546D3B"/>
    <w:rsid w:val="2B730A3B"/>
    <w:rsid w:val="2B733D3D"/>
    <w:rsid w:val="2B7A6111"/>
    <w:rsid w:val="2B805C57"/>
    <w:rsid w:val="2B905318"/>
    <w:rsid w:val="2BC74EA2"/>
    <w:rsid w:val="2BEB58B4"/>
    <w:rsid w:val="2BF1022C"/>
    <w:rsid w:val="2BFE033C"/>
    <w:rsid w:val="2C26008A"/>
    <w:rsid w:val="2C28736C"/>
    <w:rsid w:val="2C4D3934"/>
    <w:rsid w:val="2C5620C0"/>
    <w:rsid w:val="2C5D1713"/>
    <w:rsid w:val="2C6F7275"/>
    <w:rsid w:val="2C7913FF"/>
    <w:rsid w:val="2CA7247B"/>
    <w:rsid w:val="2CC66054"/>
    <w:rsid w:val="2CCB076D"/>
    <w:rsid w:val="2CD70287"/>
    <w:rsid w:val="2CE325CB"/>
    <w:rsid w:val="2CF20F1A"/>
    <w:rsid w:val="2D096133"/>
    <w:rsid w:val="2D212B8C"/>
    <w:rsid w:val="2D260BE5"/>
    <w:rsid w:val="2D2D20F5"/>
    <w:rsid w:val="2D322F01"/>
    <w:rsid w:val="2D3306ED"/>
    <w:rsid w:val="2D3E18CC"/>
    <w:rsid w:val="2D506426"/>
    <w:rsid w:val="2D8D5B8D"/>
    <w:rsid w:val="2D911186"/>
    <w:rsid w:val="2D9444C7"/>
    <w:rsid w:val="2D993F09"/>
    <w:rsid w:val="2DAD3976"/>
    <w:rsid w:val="2DCA2E42"/>
    <w:rsid w:val="2DDE56DA"/>
    <w:rsid w:val="2DDE5A48"/>
    <w:rsid w:val="2E1346F6"/>
    <w:rsid w:val="2E5B7292"/>
    <w:rsid w:val="2E5C5F5D"/>
    <w:rsid w:val="2E616711"/>
    <w:rsid w:val="2E62154C"/>
    <w:rsid w:val="2E710572"/>
    <w:rsid w:val="2E797E4F"/>
    <w:rsid w:val="2EAD3C5B"/>
    <w:rsid w:val="2ED5769E"/>
    <w:rsid w:val="2ED66A83"/>
    <w:rsid w:val="2ED96B13"/>
    <w:rsid w:val="2ED96DC4"/>
    <w:rsid w:val="2EED6BA8"/>
    <w:rsid w:val="2F02322D"/>
    <w:rsid w:val="2F1504F7"/>
    <w:rsid w:val="2F2005A7"/>
    <w:rsid w:val="2F2A7C22"/>
    <w:rsid w:val="2F2B1BD9"/>
    <w:rsid w:val="2F2F1E99"/>
    <w:rsid w:val="2F457274"/>
    <w:rsid w:val="2F5063CA"/>
    <w:rsid w:val="2F5B2395"/>
    <w:rsid w:val="2F791A80"/>
    <w:rsid w:val="2F7C618F"/>
    <w:rsid w:val="2F7F624A"/>
    <w:rsid w:val="2F80085A"/>
    <w:rsid w:val="2F9F5F67"/>
    <w:rsid w:val="2FBF2003"/>
    <w:rsid w:val="2FC14097"/>
    <w:rsid w:val="2FCD7D33"/>
    <w:rsid w:val="2FCE5E19"/>
    <w:rsid w:val="2FF77506"/>
    <w:rsid w:val="30012068"/>
    <w:rsid w:val="30061F02"/>
    <w:rsid w:val="300718FC"/>
    <w:rsid w:val="300C594C"/>
    <w:rsid w:val="30245DD1"/>
    <w:rsid w:val="304343E2"/>
    <w:rsid w:val="30652AEA"/>
    <w:rsid w:val="306A0378"/>
    <w:rsid w:val="306A3A3B"/>
    <w:rsid w:val="30867192"/>
    <w:rsid w:val="30875888"/>
    <w:rsid w:val="309A233A"/>
    <w:rsid w:val="30B325CE"/>
    <w:rsid w:val="30BE4638"/>
    <w:rsid w:val="30C23525"/>
    <w:rsid w:val="30E82950"/>
    <w:rsid w:val="30FD5633"/>
    <w:rsid w:val="31001E97"/>
    <w:rsid w:val="310A7047"/>
    <w:rsid w:val="31113300"/>
    <w:rsid w:val="311F568C"/>
    <w:rsid w:val="31441539"/>
    <w:rsid w:val="31441F5F"/>
    <w:rsid w:val="314429CD"/>
    <w:rsid w:val="314B0970"/>
    <w:rsid w:val="315C3439"/>
    <w:rsid w:val="319D6CB1"/>
    <w:rsid w:val="31A84AD7"/>
    <w:rsid w:val="31A86DF4"/>
    <w:rsid w:val="31B1024F"/>
    <w:rsid w:val="31B7209B"/>
    <w:rsid w:val="31BE44E4"/>
    <w:rsid w:val="31CA481C"/>
    <w:rsid w:val="31D3196F"/>
    <w:rsid w:val="320D55D9"/>
    <w:rsid w:val="3215764A"/>
    <w:rsid w:val="321C37A0"/>
    <w:rsid w:val="321F79B5"/>
    <w:rsid w:val="325948CB"/>
    <w:rsid w:val="325A2B60"/>
    <w:rsid w:val="326D4931"/>
    <w:rsid w:val="327224DD"/>
    <w:rsid w:val="32756B04"/>
    <w:rsid w:val="3279628A"/>
    <w:rsid w:val="327F7634"/>
    <w:rsid w:val="32857FDE"/>
    <w:rsid w:val="329115CC"/>
    <w:rsid w:val="32937AF4"/>
    <w:rsid w:val="32D43212"/>
    <w:rsid w:val="32D547AD"/>
    <w:rsid w:val="32DF4B80"/>
    <w:rsid w:val="332F5D13"/>
    <w:rsid w:val="33314B86"/>
    <w:rsid w:val="334F0B68"/>
    <w:rsid w:val="33574CA6"/>
    <w:rsid w:val="3358760B"/>
    <w:rsid w:val="336538EF"/>
    <w:rsid w:val="336641D6"/>
    <w:rsid w:val="33845229"/>
    <w:rsid w:val="338B6250"/>
    <w:rsid w:val="3396156F"/>
    <w:rsid w:val="33AE55FF"/>
    <w:rsid w:val="33B336C2"/>
    <w:rsid w:val="33B5003D"/>
    <w:rsid w:val="33BD3A7E"/>
    <w:rsid w:val="33C8211E"/>
    <w:rsid w:val="33C97C23"/>
    <w:rsid w:val="33D62A27"/>
    <w:rsid w:val="33F87085"/>
    <w:rsid w:val="33FA6EB6"/>
    <w:rsid w:val="33FC68EA"/>
    <w:rsid w:val="340F4C2A"/>
    <w:rsid w:val="34290318"/>
    <w:rsid w:val="34316B59"/>
    <w:rsid w:val="343B5AC9"/>
    <w:rsid w:val="345601AA"/>
    <w:rsid w:val="3466436C"/>
    <w:rsid w:val="3477461A"/>
    <w:rsid w:val="348103B3"/>
    <w:rsid w:val="34811AF2"/>
    <w:rsid w:val="348E2958"/>
    <w:rsid w:val="34B37DA9"/>
    <w:rsid w:val="34B86DCA"/>
    <w:rsid w:val="34BB6FDD"/>
    <w:rsid w:val="34F17218"/>
    <w:rsid w:val="34FC5671"/>
    <w:rsid w:val="34FD1C21"/>
    <w:rsid w:val="34FD5311"/>
    <w:rsid w:val="35020F4A"/>
    <w:rsid w:val="35503912"/>
    <w:rsid w:val="3554101B"/>
    <w:rsid w:val="358B4152"/>
    <w:rsid w:val="35A02688"/>
    <w:rsid w:val="35A26038"/>
    <w:rsid w:val="35A35882"/>
    <w:rsid w:val="35A56991"/>
    <w:rsid w:val="35A73EFF"/>
    <w:rsid w:val="35BB3C53"/>
    <w:rsid w:val="35D1797B"/>
    <w:rsid w:val="35DE7EF3"/>
    <w:rsid w:val="35E02339"/>
    <w:rsid w:val="35E47B11"/>
    <w:rsid w:val="35E93D12"/>
    <w:rsid w:val="35ED2F66"/>
    <w:rsid w:val="36031B6D"/>
    <w:rsid w:val="36125429"/>
    <w:rsid w:val="361F1843"/>
    <w:rsid w:val="362C3C16"/>
    <w:rsid w:val="362F7F11"/>
    <w:rsid w:val="36355141"/>
    <w:rsid w:val="364A69CF"/>
    <w:rsid w:val="365331AA"/>
    <w:rsid w:val="36595D57"/>
    <w:rsid w:val="366B0335"/>
    <w:rsid w:val="367C03FF"/>
    <w:rsid w:val="36BA030A"/>
    <w:rsid w:val="36CA1CFA"/>
    <w:rsid w:val="36CB5E5B"/>
    <w:rsid w:val="36E84E0E"/>
    <w:rsid w:val="36EC4D60"/>
    <w:rsid w:val="36FB4721"/>
    <w:rsid w:val="370D0CBF"/>
    <w:rsid w:val="372455D3"/>
    <w:rsid w:val="37263DF3"/>
    <w:rsid w:val="37420737"/>
    <w:rsid w:val="374F78F7"/>
    <w:rsid w:val="375D6757"/>
    <w:rsid w:val="37820788"/>
    <w:rsid w:val="378604F8"/>
    <w:rsid w:val="3786758E"/>
    <w:rsid w:val="37950E4E"/>
    <w:rsid w:val="37975B99"/>
    <w:rsid w:val="379D086D"/>
    <w:rsid w:val="379F4F25"/>
    <w:rsid w:val="37B22EAA"/>
    <w:rsid w:val="37D82118"/>
    <w:rsid w:val="37DF56F3"/>
    <w:rsid w:val="37E7070F"/>
    <w:rsid w:val="37EA5590"/>
    <w:rsid w:val="37F468C5"/>
    <w:rsid w:val="3800091C"/>
    <w:rsid w:val="38152618"/>
    <w:rsid w:val="381B41B2"/>
    <w:rsid w:val="381E7FFE"/>
    <w:rsid w:val="38205026"/>
    <w:rsid w:val="38290ED2"/>
    <w:rsid w:val="3839141B"/>
    <w:rsid w:val="38443E3D"/>
    <w:rsid w:val="386451A1"/>
    <w:rsid w:val="386B655E"/>
    <w:rsid w:val="387E05DF"/>
    <w:rsid w:val="38A327F3"/>
    <w:rsid w:val="38A5008A"/>
    <w:rsid w:val="38C20081"/>
    <w:rsid w:val="38C97BA5"/>
    <w:rsid w:val="38D94CCF"/>
    <w:rsid w:val="38EC6B60"/>
    <w:rsid w:val="38F60B75"/>
    <w:rsid w:val="38FB529C"/>
    <w:rsid w:val="38FC3668"/>
    <w:rsid w:val="39395065"/>
    <w:rsid w:val="393E6AF3"/>
    <w:rsid w:val="39406294"/>
    <w:rsid w:val="394D0515"/>
    <w:rsid w:val="396106E4"/>
    <w:rsid w:val="396433F7"/>
    <w:rsid w:val="39864320"/>
    <w:rsid w:val="39AC619E"/>
    <w:rsid w:val="39B92206"/>
    <w:rsid w:val="39C53A8A"/>
    <w:rsid w:val="39F46F42"/>
    <w:rsid w:val="3A0652EA"/>
    <w:rsid w:val="3A1C5AD5"/>
    <w:rsid w:val="3A253F23"/>
    <w:rsid w:val="3A3C044C"/>
    <w:rsid w:val="3A3E7596"/>
    <w:rsid w:val="3A405FFD"/>
    <w:rsid w:val="3A4613D3"/>
    <w:rsid w:val="3A5778C3"/>
    <w:rsid w:val="3A755744"/>
    <w:rsid w:val="3A8B7171"/>
    <w:rsid w:val="3A8D102E"/>
    <w:rsid w:val="3A9B5EBA"/>
    <w:rsid w:val="3AA80F88"/>
    <w:rsid w:val="3AAE5D46"/>
    <w:rsid w:val="3ACA6286"/>
    <w:rsid w:val="3ACE5FB7"/>
    <w:rsid w:val="3ADE5FD3"/>
    <w:rsid w:val="3AF64230"/>
    <w:rsid w:val="3AF70C95"/>
    <w:rsid w:val="3AF85A3E"/>
    <w:rsid w:val="3B095344"/>
    <w:rsid w:val="3B12186B"/>
    <w:rsid w:val="3B1A3241"/>
    <w:rsid w:val="3B3812B5"/>
    <w:rsid w:val="3B49208F"/>
    <w:rsid w:val="3B4C2AB1"/>
    <w:rsid w:val="3B58722A"/>
    <w:rsid w:val="3B7312F9"/>
    <w:rsid w:val="3B8F446D"/>
    <w:rsid w:val="3BA76C03"/>
    <w:rsid w:val="3BA87822"/>
    <w:rsid w:val="3BC1270B"/>
    <w:rsid w:val="3BD57388"/>
    <w:rsid w:val="3BFE2784"/>
    <w:rsid w:val="3C077D37"/>
    <w:rsid w:val="3C0C0917"/>
    <w:rsid w:val="3C19208C"/>
    <w:rsid w:val="3C303D38"/>
    <w:rsid w:val="3C384414"/>
    <w:rsid w:val="3C3E1E1F"/>
    <w:rsid w:val="3C3E2F5F"/>
    <w:rsid w:val="3C493636"/>
    <w:rsid w:val="3C4B064F"/>
    <w:rsid w:val="3C5A5960"/>
    <w:rsid w:val="3C5D1821"/>
    <w:rsid w:val="3C820975"/>
    <w:rsid w:val="3C83587D"/>
    <w:rsid w:val="3C86109B"/>
    <w:rsid w:val="3C9A4CDA"/>
    <w:rsid w:val="3CB85772"/>
    <w:rsid w:val="3CBA4084"/>
    <w:rsid w:val="3CC6091B"/>
    <w:rsid w:val="3CDF4A80"/>
    <w:rsid w:val="3CEE2E3C"/>
    <w:rsid w:val="3CF84451"/>
    <w:rsid w:val="3D0446A1"/>
    <w:rsid w:val="3D0F7821"/>
    <w:rsid w:val="3D1F733B"/>
    <w:rsid w:val="3D221132"/>
    <w:rsid w:val="3D2D15AC"/>
    <w:rsid w:val="3D2E093E"/>
    <w:rsid w:val="3D591A19"/>
    <w:rsid w:val="3D6C02AF"/>
    <w:rsid w:val="3D7E100E"/>
    <w:rsid w:val="3D8919C0"/>
    <w:rsid w:val="3D8E3DCC"/>
    <w:rsid w:val="3D9A36DA"/>
    <w:rsid w:val="3DAE5BFE"/>
    <w:rsid w:val="3DE376C3"/>
    <w:rsid w:val="3DE66B93"/>
    <w:rsid w:val="3DEB7771"/>
    <w:rsid w:val="3DEE127D"/>
    <w:rsid w:val="3E1364BB"/>
    <w:rsid w:val="3E277831"/>
    <w:rsid w:val="3E3975DB"/>
    <w:rsid w:val="3E8C6C61"/>
    <w:rsid w:val="3E8D5F9C"/>
    <w:rsid w:val="3E966495"/>
    <w:rsid w:val="3EA55819"/>
    <w:rsid w:val="3EAC1CE7"/>
    <w:rsid w:val="3EAF33CA"/>
    <w:rsid w:val="3ED65D1B"/>
    <w:rsid w:val="3EEB371B"/>
    <w:rsid w:val="3F077EE1"/>
    <w:rsid w:val="3F306825"/>
    <w:rsid w:val="3F32547C"/>
    <w:rsid w:val="3F5213B9"/>
    <w:rsid w:val="3F543B89"/>
    <w:rsid w:val="3F6E796B"/>
    <w:rsid w:val="3F9C6744"/>
    <w:rsid w:val="3F9C7F6E"/>
    <w:rsid w:val="3FC42AC7"/>
    <w:rsid w:val="3FDA77B8"/>
    <w:rsid w:val="3FEF7981"/>
    <w:rsid w:val="40094223"/>
    <w:rsid w:val="400B7BD6"/>
    <w:rsid w:val="40121EDF"/>
    <w:rsid w:val="40275785"/>
    <w:rsid w:val="402B6038"/>
    <w:rsid w:val="40377C7D"/>
    <w:rsid w:val="40552F07"/>
    <w:rsid w:val="405D2F9D"/>
    <w:rsid w:val="4073274C"/>
    <w:rsid w:val="40AB4DF9"/>
    <w:rsid w:val="40B1714B"/>
    <w:rsid w:val="40BF74FC"/>
    <w:rsid w:val="40C51F76"/>
    <w:rsid w:val="40D14551"/>
    <w:rsid w:val="40D914A8"/>
    <w:rsid w:val="40F05426"/>
    <w:rsid w:val="40FB3B61"/>
    <w:rsid w:val="41153501"/>
    <w:rsid w:val="41201CB1"/>
    <w:rsid w:val="41213916"/>
    <w:rsid w:val="41217B6F"/>
    <w:rsid w:val="412C4D02"/>
    <w:rsid w:val="413B0506"/>
    <w:rsid w:val="4142456A"/>
    <w:rsid w:val="41566AF3"/>
    <w:rsid w:val="41572753"/>
    <w:rsid w:val="416B7EB2"/>
    <w:rsid w:val="418179EC"/>
    <w:rsid w:val="41897B97"/>
    <w:rsid w:val="41934E1C"/>
    <w:rsid w:val="41C80294"/>
    <w:rsid w:val="41C96E48"/>
    <w:rsid w:val="41E6671B"/>
    <w:rsid w:val="41EA3F85"/>
    <w:rsid w:val="41EF2AE8"/>
    <w:rsid w:val="41FD742A"/>
    <w:rsid w:val="421161A9"/>
    <w:rsid w:val="42133BFF"/>
    <w:rsid w:val="42135F49"/>
    <w:rsid w:val="421C2215"/>
    <w:rsid w:val="425E2508"/>
    <w:rsid w:val="427158A5"/>
    <w:rsid w:val="42716912"/>
    <w:rsid w:val="429723BB"/>
    <w:rsid w:val="42B66534"/>
    <w:rsid w:val="42BB44BC"/>
    <w:rsid w:val="42FA61AA"/>
    <w:rsid w:val="43091EB4"/>
    <w:rsid w:val="43092038"/>
    <w:rsid w:val="430A3AF6"/>
    <w:rsid w:val="43401C26"/>
    <w:rsid w:val="434352D1"/>
    <w:rsid w:val="43472A8D"/>
    <w:rsid w:val="434A4B9A"/>
    <w:rsid w:val="43790D44"/>
    <w:rsid w:val="43827178"/>
    <w:rsid w:val="43832FDD"/>
    <w:rsid w:val="43890350"/>
    <w:rsid w:val="439B215D"/>
    <w:rsid w:val="43BB491B"/>
    <w:rsid w:val="43BE0169"/>
    <w:rsid w:val="43C92591"/>
    <w:rsid w:val="43DD04ED"/>
    <w:rsid w:val="43E27D57"/>
    <w:rsid w:val="43E74787"/>
    <w:rsid w:val="43E82062"/>
    <w:rsid w:val="43EE01DB"/>
    <w:rsid w:val="43EF52F2"/>
    <w:rsid w:val="43F402BB"/>
    <w:rsid w:val="44097CC0"/>
    <w:rsid w:val="440E72ED"/>
    <w:rsid w:val="4415452C"/>
    <w:rsid w:val="44293F1B"/>
    <w:rsid w:val="442D5A54"/>
    <w:rsid w:val="44315112"/>
    <w:rsid w:val="443E5D31"/>
    <w:rsid w:val="446665DC"/>
    <w:rsid w:val="447061AA"/>
    <w:rsid w:val="447C1E13"/>
    <w:rsid w:val="44831648"/>
    <w:rsid w:val="448A2774"/>
    <w:rsid w:val="448D5E65"/>
    <w:rsid w:val="448E174B"/>
    <w:rsid w:val="44990EAD"/>
    <w:rsid w:val="44BD2825"/>
    <w:rsid w:val="44F362D5"/>
    <w:rsid w:val="44F56248"/>
    <w:rsid w:val="44F762F8"/>
    <w:rsid w:val="44FB6A91"/>
    <w:rsid w:val="450540CE"/>
    <w:rsid w:val="4507522E"/>
    <w:rsid w:val="45271E5F"/>
    <w:rsid w:val="455E4B5F"/>
    <w:rsid w:val="456125A4"/>
    <w:rsid w:val="459073C0"/>
    <w:rsid w:val="459D2872"/>
    <w:rsid w:val="45B546EC"/>
    <w:rsid w:val="45D15DB5"/>
    <w:rsid w:val="45D92233"/>
    <w:rsid w:val="45E246AF"/>
    <w:rsid w:val="45F135BF"/>
    <w:rsid w:val="45F80962"/>
    <w:rsid w:val="46075D95"/>
    <w:rsid w:val="46106BDF"/>
    <w:rsid w:val="462A1C28"/>
    <w:rsid w:val="462B3E0E"/>
    <w:rsid w:val="46303CE3"/>
    <w:rsid w:val="46587977"/>
    <w:rsid w:val="46631889"/>
    <w:rsid w:val="467C0A06"/>
    <w:rsid w:val="46A31E5A"/>
    <w:rsid w:val="46C628E4"/>
    <w:rsid w:val="46D6723E"/>
    <w:rsid w:val="46F3470C"/>
    <w:rsid w:val="46F647CB"/>
    <w:rsid w:val="474F5BC6"/>
    <w:rsid w:val="475061EE"/>
    <w:rsid w:val="47704162"/>
    <w:rsid w:val="47777C35"/>
    <w:rsid w:val="47816900"/>
    <w:rsid w:val="47A704E7"/>
    <w:rsid w:val="47AE3345"/>
    <w:rsid w:val="47BC6343"/>
    <w:rsid w:val="47CF438D"/>
    <w:rsid w:val="48293633"/>
    <w:rsid w:val="48317160"/>
    <w:rsid w:val="48491C64"/>
    <w:rsid w:val="486456C6"/>
    <w:rsid w:val="486B399D"/>
    <w:rsid w:val="48707AA6"/>
    <w:rsid w:val="487B199C"/>
    <w:rsid w:val="48877C41"/>
    <w:rsid w:val="489966B3"/>
    <w:rsid w:val="489E71CB"/>
    <w:rsid w:val="48B910BF"/>
    <w:rsid w:val="48BD6F84"/>
    <w:rsid w:val="48CB55FC"/>
    <w:rsid w:val="48D47683"/>
    <w:rsid w:val="48DE77FB"/>
    <w:rsid w:val="48E0228B"/>
    <w:rsid w:val="48EE6FBB"/>
    <w:rsid w:val="48FF5B0E"/>
    <w:rsid w:val="491C286D"/>
    <w:rsid w:val="4926660D"/>
    <w:rsid w:val="493D01C0"/>
    <w:rsid w:val="49595FCE"/>
    <w:rsid w:val="49646881"/>
    <w:rsid w:val="496973BA"/>
    <w:rsid w:val="497A63A5"/>
    <w:rsid w:val="4981042D"/>
    <w:rsid w:val="49852D79"/>
    <w:rsid w:val="498C5384"/>
    <w:rsid w:val="4990334C"/>
    <w:rsid w:val="499A5EBE"/>
    <w:rsid w:val="49A76F8C"/>
    <w:rsid w:val="49BC1465"/>
    <w:rsid w:val="49D2789A"/>
    <w:rsid w:val="49DA1421"/>
    <w:rsid w:val="49E84240"/>
    <w:rsid w:val="4A0044D8"/>
    <w:rsid w:val="4A1C0454"/>
    <w:rsid w:val="4A25315F"/>
    <w:rsid w:val="4A267BAF"/>
    <w:rsid w:val="4A473C4C"/>
    <w:rsid w:val="4A6475AC"/>
    <w:rsid w:val="4A83294D"/>
    <w:rsid w:val="4A993930"/>
    <w:rsid w:val="4A9D6BEB"/>
    <w:rsid w:val="4AA94550"/>
    <w:rsid w:val="4AB26764"/>
    <w:rsid w:val="4AE456FD"/>
    <w:rsid w:val="4AEA65FB"/>
    <w:rsid w:val="4AED56DB"/>
    <w:rsid w:val="4AF453CE"/>
    <w:rsid w:val="4B0F744C"/>
    <w:rsid w:val="4B12212F"/>
    <w:rsid w:val="4B1425AF"/>
    <w:rsid w:val="4B147355"/>
    <w:rsid w:val="4B2873E9"/>
    <w:rsid w:val="4B2A7D6D"/>
    <w:rsid w:val="4B37110B"/>
    <w:rsid w:val="4B45653F"/>
    <w:rsid w:val="4B62723A"/>
    <w:rsid w:val="4B6B1D5E"/>
    <w:rsid w:val="4B6D5CBC"/>
    <w:rsid w:val="4B8B130A"/>
    <w:rsid w:val="4B9E4C30"/>
    <w:rsid w:val="4BDD7210"/>
    <w:rsid w:val="4BFB00B8"/>
    <w:rsid w:val="4C1A33A3"/>
    <w:rsid w:val="4C2967FE"/>
    <w:rsid w:val="4C347DF0"/>
    <w:rsid w:val="4C373327"/>
    <w:rsid w:val="4C531452"/>
    <w:rsid w:val="4C544CA6"/>
    <w:rsid w:val="4C645572"/>
    <w:rsid w:val="4C736BFA"/>
    <w:rsid w:val="4C841B76"/>
    <w:rsid w:val="4C860ACB"/>
    <w:rsid w:val="4C885A8B"/>
    <w:rsid w:val="4C8B09BA"/>
    <w:rsid w:val="4C902D00"/>
    <w:rsid w:val="4CDF5521"/>
    <w:rsid w:val="4CE357A5"/>
    <w:rsid w:val="4CEB4059"/>
    <w:rsid w:val="4CF96F9F"/>
    <w:rsid w:val="4CFE3DF7"/>
    <w:rsid w:val="4D0646D4"/>
    <w:rsid w:val="4D1D617B"/>
    <w:rsid w:val="4D275AAD"/>
    <w:rsid w:val="4D287D93"/>
    <w:rsid w:val="4D2900A0"/>
    <w:rsid w:val="4D406BB3"/>
    <w:rsid w:val="4D554E29"/>
    <w:rsid w:val="4D732500"/>
    <w:rsid w:val="4D854DDD"/>
    <w:rsid w:val="4D890C22"/>
    <w:rsid w:val="4D8F1D9D"/>
    <w:rsid w:val="4D900A8F"/>
    <w:rsid w:val="4D9E08B8"/>
    <w:rsid w:val="4DA60A3E"/>
    <w:rsid w:val="4DBD69C9"/>
    <w:rsid w:val="4DCD484B"/>
    <w:rsid w:val="4DF14EF1"/>
    <w:rsid w:val="4E342F16"/>
    <w:rsid w:val="4E3A7CFE"/>
    <w:rsid w:val="4E6E4764"/>
    <w:rsid w:val="4E7F377F"/>
    <w:rsid w:val="4E9C00EE"/>
    <w:rsid w:val="4EE54ED5"/>
    <w:rsid w:val="4EEC39D3"/>
    <w:rsid w:val="4EFA7677"/>
    <w:rsid w:val="4EFB6B0E"/>
    <w:rsid w:val="4F0937B2"/>
    <w:rsid w:val="4F2857C7"/>
    <w:rsid w:val="4F3610DB"/>
    <w:rsid w:val="4F431676"/>
    <w:rsid w:val="4F432221"/>
    <w:rsid w:val="4F545FBC"/>
    <w:rsid w:val="4F5A23B3"/>
    <w:rsid w:val="4F757C16"/>
    <w:rsid w:val="4F7947A4"/>
    <w:rsid w:val="4F7B00A1"/>
    <w:rsid w:val="4FA4224F"/>
    <w:rsid w:val="4FB65797"/>
    <w:rsid w:val="4FC63EF5"/>
    <w:rsid w:val="4FDC6AED"/>
    <w:rsid w:val="4FE830D5"/>
    <w:rsid w:val="4FF348F8"/>
    <w:rsid w:val="5003209D"/>
    <w:rsid w:val="50251807"/>
    <w:rsid w:val="5031300B"/>
    <w:rsid w:val="505251BC"/>
    <w:rsid w:val="50645571"/>
    <w:rsid w:val="50692626"/>
    <w:rsid w:val="506C5C64"/>
    <w:rsid w:val="506D432E"/>
    <w:rsid w:val="507E4ED3"/>
    <w:rsid w:val="50863385"/>
    <w:rsid w:val="50915118"/>
    <w:rsid w:val="50A31457"/>
    <w:rsid w:val="50BB78D7"/>
    <w:rsid w:val="50C0662F"/>
    <w:rsid w:val="50D50739"/>
    <w:rsid w:val="50D57A12"/>
    <w:rsid w:val="50DF0FBB"/>
    <w:rsid w:val="50E07F94"/>
    <w:rsid w:val="50EC176C"/>
    <w:rsid w:val="510B1B3E"/>
    <w:rsid w:val="510D3B38"/>
    <w:rsid w:val="511138CB"/>
    <w:rsid w:val="512C4E33"/>
    <w:rsid w:val="512F5D65"/>
    <w:rsid w:val="51374E3B"/>
    <w:rsid w:val="51426AE5"/>
    <w:rsid w:val="51752299"/>
    <w:rsid w:val="517A4CCF"/>
    <w:rsid w:val="517B029F"/>
    <w:rsid w:val="51835941"/>
    <w:rsid w:val="51876FF6"/>
    <w:rsid w:val="519B74F6"/>
    <w:rsid w:val="51D273D5"/>
    <w:rsid w:val="51DC232B"/>
    <w:rsid w:val="520F58C1"/>
    <w:rsid w:val="52135C4A"/>
    <w:rsid w:val="52403F36"/>
    <w:rsid w:val="52473BC9"/>
    <w:rsid w:val="5249493D"/>
    <w:rsid w:val="524B3243"/>
    <w:rsid w:val="525271D5"/>
    <w:rsid w:val="52745E0B"/>
    <w:rsid w:val="527776B7"/>
    <w:rsid w:val="528307AF"/>
    <w:rsid w:val="5283773B"/>
    <w:rsid w:val="52A35987"/>
    <w:rsid w:val="52BA45C4"/>
    <w:rsid w:val="52C4228B"/>
    <w:rsid w:val="52E4697A"/>
    <w:rsid w:val="5311289B"/>
    <w:rsid w:val="531B4D2A"/>
    <w:rsid w:val="53383BA0"/>
    <w:rsid w:val="533D4FF0"/>
    <w:rsid w:val="534F1512"/>
    <w:rsid w:val="53637AC5"/>
    <w:rsid w:val="53674E4A"/>
    <w:rsid w:val="537422DC"/>
    <w:rsid w:val="537911B8"/>
    <w:rsid w:val="538023C7"/>
    <w:rsid w:val="53950FB5"/>
    <w:rsid w:val="53AB5F76"/>
    <w:rsid w:val="53BD25F3"/>
    <w:rsid w:val="53D51BB9"/>
    <w:rsid w:val="53D62CFE"/>
    <w:rsid w:val="53D85512"/>
    <w:rsid w:val="53E1310B"/>
    <w:rsid w:val="53E54BE1"/>
    <w:rsid w:val="53F31E34"/>
    <w:rsid w:val="53FD2559"/>
    <w:rsid w:val="54101674"/>
    <w:rsid w:val="54131ACB"/>
    <w:rsid w:val="5422508C"/>
    <w:rsid w:val="546F773C"/>
    <w:rsid w:val="54731968"/>
    <w:rsid w:val="54791C2B"/>
    <w:rsid w:val="549B01A8"/>
    <w:rsid w:val="549B25E6"/>
    <w:rsid w:val="54A1121E"/>
    <w:rsid w:val="54A32C23"/>
    <w:rsid w:val="54AB42FB"/>
    <w:rsid w:val="54AC0DB1"/>
    <w:rsid w:val="54AD3239"/>
    <w:rsid w:val="54AE1FFD"/>
    <w:rsid w:val="54CC6C91"/>
    <w:rsid w:val="54D0067B"/>
    <w:rsid w:val="54E6795D"/>
    <w:rsid w:val="55082218"/>
    <w:rsid w:val="5511603C"/>
    <w:rsid w:val="55246AC2"/>
    <w:rsid w:val="552C299E"/>
    <w:rsid w:val="555B7CDB"/>
    <w:rsid w:val="55764891"/>
    <w:rsid w:val="55765D49"/>
    <w:rsid w:val="557A3E08"/>
    <w:rsid w:val="557B0C25"/>
    <w:rsid w:val="558106D5"/>
    <w:rsid w:val="55906771"/>
    <w:rsid w:val="559A395C"/>
    <w:rsid w:val="55EE56F2"/>
    <w:rsid w:val="55EF138F"/>
    <w:rsid w:val="55F55897"/>
    <w:rsid w:val="56245F34"/>
    <w:rsid w:val="5626135C"/>
    <w:rsid w:val="56262CA6"/>
    <w:rsid w:val="562F6C08"/>
    <w:rsid w:val="56362537"/>
    <w:rsid w:val="564A6308"/>
    <w:rsid w:val="565560D9"/>
    <w:rsid w:val="56562D66"/>
    <w:rsid w:val="565B6752"/>
    <w:rsid w:val="565D457E"/>
    <w:rsid w:val="56614709"/>
    <w:rsid w:val="56653F0B"/>
    <w:rsid w:val="56694408"/>
    <w:rsid w:val="567D66C6"/>
    <w:rsid w:val="56883376"/>
    <w:rsid w:val="568D05E1"/>
    <w:rsid w:val="56B06E56"/>
    <w:rsid w:val="56BE129B"/>
    <w:rsid w:val="56BE58E9"/>
    <w:rsid w:val="56C360E3"/>
    <w:rsid w:val="56E000AD"/>
    <w:rsid w:val="5712340F"/>
    <w:rsid w:val="57172E9C"/>
    <w:rsid w:val="572309C4"/>
    <w:rsid w:val="57613B56"/>
    <w:rsid w:val="576735CA"/>
    <w:rsid w:val="577C1E9C"/>
    <w:rsid w:val="578B12C7"/>
    <w:rsid w:val="57AF7659"/>
    <w:rsid w:val="57C830CD"/>
    <w:rsid w:val="57D34898"/>
    <w:rsid w:val="57DC6327"/>
    <w:rsid w:val="57DE511E"/>
    <w:rsid w:val="57E91CB8"/>
    <w:rsid w:val="57EA5B4F"/>
    <w:rsid w:val="58062C21"/>
    <w:rsid w:val="58064093"/>
    <w:rsid w:val="5813238F"/>
    <w:rsid w:val="581737DB"/>
    <w:rsid w:val="5848489E"/>
    <w:rsid w:val="58525781"/>
    <w:rsid w:val="58596D09"/>
    <w:rsid w:val="587A5FAD"/>
    <w:rsid w:val="58961D60"/>
    <w:rsid w:val="58A31494"/>
    <w:rsid w:val="58A5060C"/>
    <w:rsid w:val="58C2652B"/>
    <w:rsid w:val="58C708D4"/>
    <w:rsid w:val="58DD2FF0"/>
    <w:rsid w:val="58FE7239"/>
    <w:rsid w:val="59257AEB"/>
    <w:rsid w:val="592D0751"/>
    <w:rsid w:val="592D66B9"/>
    <w:rsid w:val="595E07B8"/>
    <w:rsid w:val="596B68C1"/>
    <w:rsid w:val="59712398"/>
    <w:rsid w:val="59897E15"/>
    <w:rsid w:val="59952857"/>
    <w:rsid w:val="599A39EE"/>
    <w:rsid w:val="599F3D1E"/>
    <w:rsid w:val="59A03D5A"/>
    <w:rsid w:val="59A42F6E"/>
    <w:rsid w:val="59A678A0"/>
    <w:rsid w:val="59AB4B62"/>
    <w:rsid w:val="59BD1481"/>
    <w:rsid w:val="59CE4819"/>
    <w:rsid w:val="59E43D42"/>
    <w:rsid w:val="59E77F7D"/>
    <w:rsid w:val="59EB3C5A"/>
    <w:rsid w:val="59FA215E"/>
    <w:rsid w:val="59FA2D6C"/>
    <w:rsid w:val="5A087406"/>
    <w:rsid w:val="5A0B6276"/>
    <w:rsid w:val="5A13197D"/>
    <w:rsid w:val="5A1B40A7"/>
    <w:rsid w:val="5A1E1F0A"/>
    <w:rsid w:val="5A374883"/>
    <w:rsid w:val="5A640006"/>
    <w:rsid w:val="5A753BAA"/>
    <w:rsid w:val="5A7C1112"/>
    <w:rsid w:val="5A8B0F6A"/>
    <w:rsid w:val="5A910024"/>
    <w:rsid w:val="5AA068FE"/>
    <w:rsid w:val="5AC95353"/>
    <w:rsid w:val="5ACA7531"/>
    <w:rsid w:val="5AEB2599"/>
    <w:rsid w:val="5AFD5D13"/>
    <w:rsid w:val="5B044C91"/>
    <w:rsid w:val="5B0A3491"/>
    <w:rsid w:val="5B2D45FA"/>
    <w:rsid w:val="5B2F047E"/>
    <w:rsid w:val="5B326E48"/>
    <w:rsid w:val="5B415656"/>
    <w:rsid w:val="5B6C3383"/>
    <w:rsid w:val="5BBA7132"/>
    <w:rsid w:val="5BCB3058"/>
    <w:rsid w:val="5BCE2BCE"/>
    <w:rsid w:val="5BE60685"/>
    <w:rsid w:val="5BEA1233"/>
    <w:rsid w:val="5BF96AEB"/>
    <w:rsid w:val="5BFF4D81"/>
    <w:rsid w:val="5C080323"/>
    <w:rsid w:val="5C2674E1"/>
    <w:rsid w:val="5C273056"/>
    <w:rsid w:val="5C2D5B1D"/>
    <w:rsid w:val="5C2F6FE2"/>
    <w:rsid w:val="5C4D59EF"/>
    <w:rsid w:val="5C77597B"/>
    <w:rsid w:val="5C7C37C0"/>
    <w:rsid w:val="5C9807B6"/>
    <w:rsid w:val="5CA424D8"/>
    <w:rsid w:val="5CA64F93"/>
    <w:rsid w:val="5CA66FDC"/>
    <w:rsid w:val="5CA76313"/>
    <w:rsid w:val="5CB46883"/>
    <w:rsid w:val="5CB546C7"/>
    <w:rsid w:val="5CBE6F5F"/>
    <w:rsid w:val="5CD74575"/>
    <w:rsid w:val="5CDC01DE"/>
    <w:rsid w:val="5CEC576B"/>
    <w:rsid w:val="5D0F44EF"/>
    <w:rsid w:val="5D125E2A"/>
    <w:rsid w:val="5D2C6ABB"/>
    <w:rsid w:val="5D302458"/>
    <w:rsid w:val="5D36408D"/>
    <w:rsid w:val="5D5E6F58"/>
    <w:rsid w:val="5D6A31A7"/>
    <w:rsid w:val="5D6C076B"/>
    <w:rsid w:val="5D796BBB"/>
    <w:rsid w:val="5D917A7D"/>
    <w:rsid w:val="5D930784"/>
    <w:rsid w:val="5DB0166F"/>
    <w:rsid w:val="5DB11F5E"/>
    <w:rsid w:val="5DD24B13"/>
    <w:rsid w:val="5DF750D6"/>
    <w:rsid w:val="5E076AC6"/>
    <w:rsid w:val="5E1438AC"/>
    <w:rsid w:val="5E22511A"/>
    <w:rsid w:val="5E23784B"/>
    <w:rsid w:val="5E4A7518"/>
    <w:rsid w:val="5E4E3B6C"/>
    <w:rsid w:val="5E5B1C8C"/>
    <w:rsid w:val="5E5E0147"/>
    <w:rsid w:val="5E677152"/>
    <w:rsid w:val="5EA227CE"/>
    <w:rsid w:val="5EC07C58"/>
    <w:rsid w:val="5ECB7D14"/>
    <w:rsid w:val="5EE30B87"/>
    <w:rsid w:val="5EE441CB"/>
    <w:rsid w:val="5EE673AB"/>
    <w:rsid w:val="5F086D5D"/>
    <w:rsid w:val="5F150812"/>
    <w:rsid w:val="5F294887"/>
    <w:rsid w:val="5F3117CC"/>
    <w:rsid w:val="5F322EF6"/>
    <w:rsid w:val="5F626764"/>
    <w:rsid w:val="5FB00065"/>
    <w:rsid w:val="5FCF1DAC"/>
    <w:rsid w:val="5FD70E27"/>
    <w:rsid w:val="60027523"/>
    <w:rsid w:val="60144508"/>
    <w:rsid w:val="6017187D"/>
    <w:rsid w:val="6020607C"/>
    <w:rsid w:val="60365F57"/>
    <w:rsid w:val="60555EDE"/>
    <w:rsid w:val="60807842"/>
    <w:rsid w:val="60851B9F"/>
    <w:rsid w:val="60A46139"/>
    <w:rsid w:val="60DC6835"/>
    <w:rsid w:val="60E71CBA"/>
    <w:rsid w:val="60F167C2"/>
    <w:rsid w:val="60FB537C"/>
    <w:rsid w:val="610132E5"/>
    <w:rsid w:val="61026672"/>
    <w:rsid w:val="611229C1"/>
    <w:rsid w:val="6127537D"/>
    <w:rsid w:val="613F2D41"/>
    <w:rsid w:val="614650AD"/>
    <w:rsid w:val="61592AF8"/>
    <w:rsid w:val="616962D0"/>
    <w:rsid w:val="616C254F"/>
    <w:rsid w:val="61791C67"/>
    <w:rsid w:val="61900891"/>
    <w:rsid w:val="61B809F0"/>
    <w:rsid w:val="61C6554B"/>
    <w:rsid w:val="61CF7DE1"/>
    <w:rsid w:val="61F07B63"/>
    <w:rsid w:val="621168E6"/>
    <w:rsid w:val="622F7DD0"/>
    <w:rsid w:val="6232061E"/>
    <w:rsid w:val="623D75E3"/>
    <w:rsid w:val="625131FA"/>
    <w:rsid w:val="6260036C"/>
    <w:rsid w:val="62D07F21"/>
    <w:rsid w:val="62EB04BF"/>
    <w:rsid w:val="63043C1E"/>
    <w:rsid w:val="630B05DA"/>
    <w:rsid w:val="63100DD4"/>
    <w:rsid w:val="63164C85"/>
    <w:rsid w:val="63341E57"/>
    <w:rsid w:val="633F495D"/>
    <w:rsid w:val="63423479"/>
    <w:rsid w:val="637C5BE4"/>
    <w:rsid w:val="63915EF8"/>
    <w:rsid w:val="63B40C6B"/>
    <w:rsid w:val="63BA00AB"/>
    <w:rsid w:val="63BB6897"/>
    <w:rsid w:val="63BE26C5"/>
    <w:rsid w:val="63D70FEF"/>
    <w:rsid w:val="63F049DD"/>
    <w:rsid w:val="63F50E65"/>
    <w:rsid w:val="6403572B"/>
    <w:rsid w:val="641B705F"/>
    <w:rsid w:val="641C4955"/>
    <w:rsid w:val="642804BA"/>
    <w:rsid w:val="643B3608"/>
    <w:rsid w:val="64523867"/>
    <w:rsid w:val="645405FF"/>
    <w:rsid w:val="645657AD"/>
    <w:rsid w:val="64681B38"/>
    <w:rsid w:val="64965B97"/>
    <w:rsid w:val="64AC5BE7"/>
    <w:rsid w:val="64B321BD"/>
    <w:rsid w:val="64CF16C0"/>
    <w:rsid w:val="64FE4DD1"/>
    <w:rsid w:val="65191F26"/>
    <w:rsid w:val="651F2AC5"/>
    <w:rsid w:val="652236B2"/>
    <w:rsid w:val="652B36E9"/>
    <w:rsid w:val="6530196C"/>
    <w:rsid w:val="654150C7"/>
    <w:rsid w:val="6550785E"/>
    <w:rsid w:val="655D573B"/>
    <w:rsid w:val="655F40D5"/>
    <w:rsid w:val="65630F93"/>
    <w:rsid w:val="65984CE4"/>
    <w:rsid w:val="65A26F45"/>
    <w:rsid w:val="65A57A52"/>
    <w:rsid w:val="65A72A05"/>
    <w:rsid w:val="65AE584B"/>
    <w:rsid w:val="65B271C6"/>
    <w:rsid w:val="65B826CA"/>
    <w:rsid w:val="65BD7E6F"/>
    <w:rsid w:val="65BF30EC"/>
    <w:rsid w:val="65C00F78"/>
    <w:rsid w:val="65C52517"/>
    <w:rsid w:val="65F96837"/>
    <w:rsid w:val="660425CD"/>
    <w:rsid w:val="660E50D2"/>
    <w:rsid w:val="663D4BD2"/>
    <w:rsid w:val="664C096B"/>
    <w:rsid w:val="66686127"/>
    <w:rsid w:val="668A5B5E"/>
    <w:rsid w:val="668C0203"/>
    <w:rsid w:val="66912CF7"/>
    <w:rsid w:val="669141AB"/>
    <w:rsid w:val="66A02511"/>
    <w:rsid w:val="66A654CA"/>
    <w:rsid w:val="66DF4B1E"/>
    <w:rsid w:val="670F44A1"/>
    <w:rsid w:val="67362901"/>
    <w:rsid w:val="67433CE2"/>
    <w:rsid w:val="675148C2"/>
    <w:rsid w:val="675327E1"/>
    <w:rsid w:val="676833EB"/>
    <w:rsid w:val="677342DF"/>
    <w:rsid w:val="67773AA9"/>
    <w:rsid w:val="679215C8"/>
    <w:rsid w:val="67A54D61"/>
    <w:rsid w:val="67A65D82"/>
    <w:rsid w:val="67A85E52"/>
    <w:rsid w:val="67AE6AC0"/>
    <w:rsid w:val="67B5073D"/>
    <w:rsid w:val="67BB174F"/>
    <w:rsid w:val="67CB526B"/>
    <w:rsid w:val="67D131E7"/>
    <w:rsid w:val="67EA75E4"/>
    <w:rsid w:val="68024FE2"/>
    <w:rsid w:val="681C07BB"/>
    <w:rsid w:val="68202EA0"/>
    <w:rsid w:val="682F429D"/>
    <w:rsid w:val="6838217F"/>
    <w:rsid w:val="68396DEF"/>
    <w:rsid w:val="68420836"/>
    <w:rsid w:val="68454B16"/>
    <w:rsid w:val="686055A3"/>
    <w:rsid w:val="68626798"/>
    <w:rsid w:val="686533BF"/>
    <w:rsid w:val="686864DB"/>
    <w:rsid w:val="687370FE"/>
    <w:rsid w:val="68742F77"/>
    <w:rsid w:val="68A71AF7"/>
    <w:rsid w:val="68C52A97"/>
    <w:rsid w:val="68DD2C93"/>
    <w:rsid w:val="68E95A07"/>
    <w:rsid w:val="68EC4FD8"/>
    <w:rsid w:val="68EC72A9"/>
    <w:rsid w:val="691164BD"/>
    <w:rsid w:val="692731E9"/>
    <w:rsid w:val="693F0EFD"/>
    <w:rsid w:val="69480A28"/>
    <w:rsid w:val="695243DF"/>
    <w:rsid w:val="695968AB"/>
    <w:rsid w:val="69692AC4"/>
    <w:rsid w:val="696F5CBD"/>
    <w:rsid w:val="6973570F"/>
    <w:rsid w:val="698762D8"/>
    <w:rsid w:val="69B966C7"/>
    <w:rsid w:val="69CA6E7F"/>
    <w:rsid w:val="69CB4B33"/>
    <w:rsid w:val="69E85895"/>
    <w:rsid w:val="69E93F3B"/>
    <w:rsid w:val="69F65F0C"/>
    <w:rsid w:val="6A11595B"/>
    <w:rsid w:val="6A132F95"/>
    <w:rsid w:val="6A2C0918"/>
    <w:rsid w:val="6A2F56EA"/>
    <w:rsid w:val="6A470972"/>
    <w:rsid w:val="6A5C38A4"/>
    <w:rsid w:val="6A9634C0"/>
    <w:rsid w:val="6AB370B4"/>
    <w:rsid w:val="6AE26AA2"/>
    <w:rsid w:val="6AEF52A0"/>
    <w:rsid w:val="6AF60CBB"/>
    <w:rsid w:val="6AFE2B10"/>
    <w:rsid w:val="6B1359C3"/>
    <w:rsid w:val="6B1F3DD1"/>
    <w:rsid w:val="6B212AA2"/>
    <w:rsid w:val="6B213FEB"/>
    <w:rsid w:val="6B2477BA"/>
    <w:rsid w:val="6B4B595F"/>
    <w:rsid w:val="6B8E619D"/>
    <w:rsid w:val="6B9D7482"/>
    <w:rsid w:val="6BA37D61"/>
    <w:rsid w:val="6BB42A56"/>
    <w:rsid w:val="6BB70539"/>
    <w:rsid w:val="6BDA5B1D"/>
    <w:rsid w:val="6C0256BB"/>
    <w:rsid w:val="6C10737C"/>
    <w:rsid w:val="6C131F18"/>
    <w:rsid w:val="6C166FD7"/>
    <w:rsid w:val="6C1C46BA"/>
    <w:rsid w:val="6C1F0223"/>
    <w:rsid w:val="6C560BBD"/>
    <w:rsid w:val="6C5D14D5"/>
    <w:rsid w:val="6C642028"/>
    <w:rsid w:val="6C76429F"/>
    <w:rsid w:val="6C992AA0"/>
    <w:rsid w:val="6CB67880"/>
    <w:rsid w:val="6CB85EB5"/>
    <w:rsid w:val="6CCC62B8"/>
    <w:rsid w:val="6CCF0B44"/>
    <w:rsid w:val="6CCF4C98"/>
    <w:rsid w:val="6CEC3B8C"/>
    <w:rsid w:val="6CEC4D76"/>
    <w:rsid w:val="6CEC6E42"/>
    <w:rsid w:val="6CF61925"/>
    <w:rsid w:val="6CFD35FB"/>
    <w:rsid w:val="6D1A178E"/>
    <w:rsid w:val="6D286C0C"/>
    <w:rsid w:val="6D3179FF"/>
    <w:rsid w:val="6D532F1A"/>
    <w:rsid w:val="6D700A38"/>
    <w:rsid w:val="6D7A65AC"/>
    <w:rsid w:val="6D815DC5"/>
    <w:rsid w:val="6D83732A"/>
    <w:rsid w:val="6D860102"/>
    <w:rsid w:val="6D902A78"/>
    <w:rsid w:val="6D9B7B75"/>
    <w:rsid w:val="6D9D75C2"/>
    <w:rsid w:val="6DAE42DF"/>
    <w:rsid w:val="6DB638B5"/>
    <w:rsid w:val="6DCA3E36"/>
    <w:rsid w:val="6DD70610"/>
    <w:rsid w:val="6DDC57B5"/>
    <w:rsid w:val="6DEB3E28"/>
    <w:rsid w:val="6DF900A1"/>
    <w:rsid w:val="6DFF697E"/>
    <w:rsid w:val="6E021E34"/>
    <w:rsid w:val="6E130186"/>
    <w:rsid w:val="6E217C36"/>
    <w:rsid w:val="6E3E37E4"/>
    <w:rsid w:val="6E56310E"/>
    <w:rsid w:val="6E777A87"/>
    <w:rsid w:val="6E7C662B"/>
    <w:rsid w:val="6E8B54C6"/>
    <w:rsid w:val="6E9057D6"/>
    <w:rsid w:val="6E953234"/>
    <w:rsid w:val="6E9A0A42"/>
    <w:rsid w:val="6EAB64B4"/>
    <w:rsid w:val="6EB6617C"/>
    <w:rsid w:val="6EC86534"/>
    <w:rsid w:val="6ECA6E5D"/>
    <w:rsid w:val="6ED111A3"/>
    <w:rsid w:val="6EEA127B"/>
    <w:rsid w:val="6F2272A3"/>
    <w:rsid w:val="6F3F0072"/>
    <w:rsid w:val="6F5053DB"/>
    <w:rsid w:val="6F7F65A4"/>
    <w:rsid w:val="6F91040F"/>
    <w:rsid w:val="6F91790C"/>
    <w:rsid w:val="6F962A56"/>
    <w:rsid w:val="6F9A0D85"/>
    <w:rsid w:val="6FA219AD"/>
    <w:rsid w:val="6FD74338"/>
    <w:rsid w:val="6FD978FB"/>
    <w:rsid w:val="6FDB2BF1"/>
    <w:rsid w:val="700A1978"/>
    <w:rsid w:val="70614425"/>
    <w:rsid w:val="706C1D23"/>
    <w:rsid w:val="707A1C60"/>
    <w:rsid w:val="70867BF3"/>
    <w:rsid w:val="70A16016"/>
    <w:rsid w:val="70A52813"/>
    <w:rsid w:val="70BC1CFE"/>
    <w:rsid w:val="70BE3262"/>
    <w:rsid w:val="70BF66FA"/>
    <w:rsid w:val="70C65D8E"/>
    <w:rsid w:val="70D457C5"/>
    <w:rsid w:val="70D47CEF"/>
    <w:rsid w:val="70EB08C9"/>
    <w:rsid w:val="70FA430B"/>
    <w:rsid w:val="7103583A"/>
    <w:rsid w:val="711D5440"/>
    <w:rsid w:val="712A17A9"/>
    <w:rsid w:val="714075FA"/>
    <w:rsid w:val="714A0D03"/>
    <w:rsid w:val="716817A6"/>
    <w:rsid w:val="71844488"/>
    <w:rsid w:val="71A870FC"/>
    <w:rsid w:val="71C26463"/>
    <w:rsid w:val="71CB6084"/>
    <w:rsid w:val="71DC7C70"/>
    <w:rsid w:val="721D0F66"/>
    <w:rsid w:val="72220DA9"/>
    <w:rsid w:val="723531DE"/>
    <w:rsid w:val="72644CBC"/>
    <w:rsid w:val="726D19B8"/>
    <w:rsid w:val="727E12A6"/>
    <w:rsid w:val="7280546E"/>
    <w:rsid w:val="728C7C2C"/>
    <w:rsid w:val="729B105A"/>
    <w:rsid w:val="729C0EDD"/>
    <w:rsid w:val="72A746B3"/>
    <w:rsid w:val="72B37A4F"/>
    <w:rsid w:val="72C16B78"/>
    <w:rsid w:val="72D53E9D"/>
    <w:rsid w:val="72F065C8"/>
    <w:rsid w:val="731A2321"/>
    <w:rsid w:val="733446D3"/>
    <w:rsid w:val="73363373"/>
    <w:rsid w:val="733F5915"/>
    <w:rsid w:val="7359506B"/>
    <w:rsid w:val="73615C7E"/>
    <w:rsid w:val="737B5FA3"/>
    <w:rsid w:val="738B306F"/>
    <w:rsid w:val="73B7633E"/>
    <w:rsid w:val="73CA21C9"/>
    <w:rsid w:val="73F71B90"/>
    <w:rsid w:val="73FB627C"/>
    <w:rsid w:val="74053D61"/>
    <w:rsid w:val="74132D70"/>
    <w:rsid w:val="741D0754"/>
    <w:rsid w:val="741D29A9"/>
    <w:rsid w:val="742F735C"/>
    <w:rsid w:val="74503E0E"/>
    <w:rsid w:val="74533853"/>
    <w:rsid w:val="74642890"/>
    <w:rsid w:val="74870118"/>
    <w:rsid w:val="749C3BE9"/>
    <w:rsid w:val="749F36C2"/>
    <w:rsid w:val="74BF1E11"/>
    <w:rsid w:val="74F50CD9"/>
    <w:rsid w:val="74F5193A"/>
    <w:rsid w:val="74FC0B05"/>
    <w:rsid w:val="751241C8"/>
    <w:rsid w:val="75180144"/>
    <w:rsid w:val="75193B99"/>
    <w:rsid w:val="75350EA6"/>
    <w:rsid w:val="753D3D9B"/>
    <w:rsid w:val="75586AA4"/>
    <w:rsid w:val="756429A1"/>
    <w:rsid w:val="757271FA"/>
    <w:rsid w:val="75923859"/>
    <w:rsid w:val="75AF60C9"/>
    <w:rsid w:val="75B1536B"/>
    <w:rsid w:val="75B22011"/>
    <w:rsid w:val="75B64BE3"/>
    <w:rsid w:val="75CC0297"/>
    <w:rsid w:val="75CC69F3"/>
    <w:rsid w:val="75E60835"/>
    <w:rsid w:val="75FD1826"/>
    <w:rsid w:val="76263051"/>
    <w:rsid w:val="762910F7"/>
    <w:rsid w:val="762E38C8"/>
    <w:rsid w:val="763A391E"/>
    <w:rsid w:val="763C3994"/>
    <w:rsid w:val="765422B0"/>
    <w:rsid w:val="7655602C"/>
    <w:rsid w:val="765D4E71"/>
    <w:rsid w:val="76967AB0"/>
    <w:rsid w:val="769C1EA6"/>
    <w:rsid w:val="769E08A6"/>
    <w:rsid w:val="76B36BE4"/>
    <w:rsid w:val="76BD36AD"/>
    <w:rsid w:val="76E03A70"/>
    <w:rsid w:val="76F47B7A"/>
    <w:rsid w:val="76F622EC"/>
    <w:rsid w:val="77004FC0"/>
    <w:rsid w:val="771426BD"/>
    <w:rsid w:val="772D7554"/>
    <w:rsid w:val="775700CB"/>
    <w:rsid w:val="77586440"/>
    <w:rsid w:val="777A5947"/>
    <w:rsid w:val="778A6AAE"/>
    <w:rsid w:val="778C5527"/>
    <w:rsid w:val="779648E4"/>
    <w:rsid w:val="77A83F14"/>
    <w:rsid w:val="77B0541D"/>
    <w:rsid w:val="77D56395"/>
    <w:rsid w:val="77D979A0"/>
    <w:rsid w:val="77E62631"/>
    <w:rsid w:val="77E92368"/>
    <w:rsid w:val="780947A8"/>
    <w:rsid w:val="78294B4F"/>
    <w:rsid w:val="78343E43"/>
    <w:rsid w:val="7843404F"/>
    <w:rsid w:val="78633D5B"/>
    <w:rsid w:val="789B5CDC"/>
    <w:rsid w:val="78AA5949"/>
    <w:rsid w:val="78B701BC"/>
    <w:rsid w:val="78BC4C92"/>
    <w:rsid w:val="78DD671C"/>
    <w:rsid w:val="78DE6D61"/>
    <w:rsid w:val="78E20920"/>
    <w:rsid w:val="78EF793F"/>
    <w:rsid w:val="78F457CA"/>
    <w:rsid w:val="78F815AC"/>
    <w:rsid w:val="790A1592"/>
    <w:rsid w:val="790A62BA"/>
    <w:rsid w:val="790F0FB8"/>
    <w:rsid w:val="7910093F"/>
    <w:rsid w:val="791D7C40"/>
    <w:rsid w:val="79690C87"/>
    <w:rsid w:val="796F774A"/>
    <w:rsid w:val="79812EF4"/>
    <w:rsid w:val="79945611"/>
    <w:rsid w:val="79AB2A44"/>
    <w:rsid w:val="79C67BBC"/>
    <w:rsid w:val="79E042AB"/>
    <w:rsid w:val="79E34301"/>
    <w:rsid w:val="79EA0112"/>
    <w:rsid w:val="79ED6C62"/>
    <w:rsid w:val="7A027B2C"/>
    <w:rsid w:val="7A210C73"/>
    <w:rsid w:val="7A2779A2"/>
    <w:rsid w:val="7A2A0D03"/>
    <w:rsid w:val="7A3A3FB4"/>
    <w:rsid w:val="7A4808DB"/>
    <w:rsid w:val="7A591EE5"/>
    <w:rsid w:val="7A5D1757"/>
    <w:rsid w:val="7A642789"/>
    <w:rsid w:val="7A741315"/>
    <w:rsid w:val="7A7D0F4E"/>
    <w:rsid w:val="7A8172E0"/>
    <w:rsid w:val="7A862F16"/>
    <w:rsid w:val="7ABA520B"/>
    <w:rsid w:val="7ABB733E"/>
    <w:rsid w:val="7ACD3530"/>
    <w:rsid w:val="7AD200D2"/>
    <w:rsid w:val="7AF946B0"/>
    <w:rsid w:val="7AFE7986"/>
    <w:rsid w:val="7B206134"/>
    <w:rsid w:val="7B2C1AED"/>
    <w:rsid w:val="7B3763ED"/>
    <w:rsid w:val="7B3F0E6B"/>
    <w:rsid w:val="7B404EB5"/>
    <w:rsid w:val="7B492279"/>
    <w:rsid w:val="7B5830C1"/>
    <w:rsid w:val="7B627CBA"/>
    <w:rsid w:val="7B6A1339"/>
    <w:rsid w:val="7B821035"/>
    <w:rsid w:val="7B894995"/>
    <w:rsid w:val="7B8E125A"/>
    <w:rsid w:val="7BB525B4"/>
    <w:rsid w:val="7BBC5EBE"/>
    <w:rsid w:val="7BD03186"/>
    <w:rsid w:val="7BD06E25"/>
    <w:rsid w:val="7BDA5C26"/>
    <w:rsid w:val="7C2E01BD"/>
    <w:rsid w:val="7C3C617D"/>
    <w:rsid w:val="7C4E00BA"/>
    <w:rsid w:val="7C5A474A"/>
    <w:rsid w:val="7C613F4A"/>
    <w:rsid w:val="7C8570C1"/>
    <w:rsid w:val="7C8D5632"/>
    <w:rsid w:val="7C905320"/>
    <w:rsid w:val="7C9719A9"/>
    <w:rsid w:val="7CAA7213"/>
    <w:rsid w:val="7CAE4A6B"/>
    <w:rsid w:val="7CDF1979"/>
    <w:rsid w:val="7D1B7934"/>
    <w:rsid w:val="7D294722"/>
    <w:rsid w:val="7D2F5E5A"/>
    <w:rsid w:val="7D335E8F"/>
    <w:rsid w:val="7D3B55BA"/>
    <w:rsid w:val="7D480AB7"/>
    <w:rsid w:val="7D587843"/>
    <w:rsid w:val="7D5A3130"/>
    <w:rsid w:val="7D72028F"/>
    <w:rsid w:val="7DC5632A"/>
    <w:rsid w:val="7DD63B0A"/>
    <w:rsid w:val="7DDF5A56"/>
    <w:rsid w:val="7DF04F70"/>
    <w:rsid w:val="7DF35445"/>
    <w:rsid w:val="7E027CF2"/>
    <w:rsid w:val="7E0A37AC"/>
    <w:rsid w:val="7E676054"/>
    <w:rsid w:val="7E93551C"/>
    <w:rsid w:val="7EA051D4"/>
    <w:rsid w:val="7EBD25B0"/>
    <w:rsid w:val="7EE65CB2"/>
    <w:rsid w:val="7EF17574"/>
    <w:rsid w:val="7EF829AD"/>
    <w:rsid w:val="7F380E4F"/>
    <w:rsid w:val="7F387519"/>
    <w:rsid w:val="7F535470"/>
    <w:rsid w:val="7F645E05"/>
    <w:rsid w:val="7F737B43"/>
    <w:rsid w:val="7FAA2D3B"/>
    <w:rsid w:val="7FAC3C48"/>
    <w:rsid w:val="7FB9293E"/>
    <w:rsid w:val="7FBA62F1"/>
    <w:rsid w:val="7FBE1E6B"/>
    <w:rsid w:val="7FE633F5"/>
    <w:rsid w:val="7FF7133F"/>
    <w:rsid w:val="7FF7779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12"/>
    <w:qFormat/>
    <w:uiPriority w:val="0"/>
    <w:pPr>
      <w:keepNext/>
      <w:keepLines/>
      <w:snapToGrid w:val="0"/>
      <w:spacing w:line="360" w:lineRule="auto"/>
      <w:outlineLvl w:val="0"/>
    </w:pPr>
    <w:rPr>
      <w:rFonts w:eastAsia="黑体"/>
      <w:b/>
      <w:kern w:val="44"/>
      <w:sz w:val="32"/>
    </w:rPr>
  </w:style>
  <w:style w:type="paragraph" w:styleId="2">
    <w:name w:val="heading 2"/>
    <w:basedOn w:val="1"/>
    <w:next w:val="1"/>
    <w:qFormat/>
    <w:uiPriority w:val="0"/>
    <w:pPr>
      <w:keepNext/>
      <w:keepLines/>
      <w:spacing w:before="50" w:beforeLines="50" w:after="50" w:afterLines="50" w:line="480" w:lineRule="exact"/>
      <w:jc w:val="center"/>
      <w:outlineLvl w:val="1"/>
    </w:pPr>
    <w:rPr>
      <w:rFonts w:ascii="Arial" w:hAnsi="Arial" w:eastAsia="方正小标宋简体"/>
      <w:sz w:val="36"/>
    </w:rPr>
  </w:style>
  <w:style w:type="paragraph" w:styleId="4">
    <w:name w:val="heading 3"/>
    <w:basedOn w:val="1"/>
    <w:next w:val="1"/>
    <w:link w:val="14"/>
    <w:unhideWhenUsed/>
    <w:qFormat/>
    <w:uiPriority w:val="0"/>
    <w:pPr>
      <w:keepNext/>
      <w:keepLines/>
      <w:spacing w:before="260" w:after="260" w:line="416" w:lineRule="auto"/>
      <w:outlineLvl w:val="2"/>
    </w:pPr>
    <w:rPr>
      <w:b/>
      <w:bCs/>
      <w:sz w:val="32"/>
      <w:szCs w:val="32"/>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paragraph" w:customStyle="1" w:styleId="11">
    <w:name w:val="Revision"/>
    <w:hidden/>
    <w:unhideWhenUsed/>
    <w:uiPriority w:val="99"/>
    <w:rPr>
      <w:rFonts w:ascii="Calibri" w:hAnsi="Calibri" w:eastAsia="宋体" w:cs="黑体"/>
      <w:kern w:val="2"/>
      <w:sz w:val="21"/>
      <w:szCs w:val="24"/>
      <w:lang w:val="en-US" w:eastAsia="zh-CN" w:bidi="ar-SA"/>
    </w:rPr>
  </w:style>
  <w:style w:type="character" w:customStyle="1" w:styleId="12">
    <w:name w:val="标题 1 字符"/>
    <w:link w:val="3"/>
    <w:qFormat/>
    <w:uiPriority w:val="0"/>
    <w:rPr>
      <w:rFonts w:ascii="Calibri" w:hAnsi="Calibri" w:eastAsia="黑体"/>
      <w:b/>
      <w:kern w:val="44"/>
      <w:sz w:val="32"/>
    </w:rPr>
  </w:style>
  <w:style w:type="character" w:customStyle="1" w:styleId="13">
    <w:name w:val="font61"/>
    <w:basedOn w:val="8"/>
    <w:qFormat/>
    <w:uiPriority w:val="0"/>
    <w:rPr>
      <w:rFonts w:hint="eastAsia" w:ascii="仿宋_GB2312" w:eastAsia="仿宋_GB2312" w:cs="仿宋_GB2312"/>
      <w:color w:val="000000"/>
      <w:sz w:val="28"/>
      <w:szCs w:val="28"/>
      <w:u w:val="none"/>
    </w:rPr>
  </w:style>
  <w:style w:type="character" w:customStyle="1" w:styleId="14">
    <w:name w:val="标题 3 字符"/>
    <w:basedOn w:val="8"/>
    <w:link w:val="4"/>
    <w:semiHidden/>
    <w:uiPriority w:val="0"/>
    <w:rPr>
      <w:rFonts w:ascii="Calibri" w:hAnsi="Calibri" w:eastAsia="宋体" w:cs="黑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951</Words>
  <Characters>5422</Characters>
  <Lines>45</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2022-01-06T01:05:00Z</dcterms:created>
  <dc:creator>LULING</dc:creator>
  <cp:lastModifiedBy>Administrator</cp:lastModifiedBy>
  <cp:lastPrinted>2024-10-10T01:45:00Z</cp:lastPrinted>
  <dcterms:modified xsi:type="dcterms:W3CDTF">2024-10-10T08:38:24Z</dcterms:modified>
  <dc:title>山西省数据流通交易管理办法（试行）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1325C4FC0EC043C5BE30856BD4689F05_13</vt:lpwstr>
  </property>
</Properties>
</file>