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outlineLvl w:val="9"/>
        <w:rPr>
          <w:sz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50505"/>
          <w:w w:val="105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500" w:firstLineChars="200"/>
        <w:jc w:val="both"/>
        <w:textAlignment w:val="auto"/>
        <w:outlineLvl w:val="9"/>
        <w:rPr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b/>
          <w:bCs/>
          <w:color w:val="050505"/>
          <w:sz w:val="44"/>
          <w:szCs w:val="44"/>
        </w:rPr>
        <w:t>行政保护案件统计表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jc w:val="both"/>
        <w:textAlignment w:val="auto"/>
        <w:outlineLvl w:val="9"/>
        <w:rPr>
          <w:sz w:val="21"/>
        </w:rPr>
      </w:pPr>
    </w:p>
    <w:tbl>
      <w:tblPr>
        <w:tblStyle w:val="4"/>
        <w:tblW w:w="9196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2595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6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50505"/>
                <w:sz w:val="32"/>
                <w:szCs w:val="32"/>
              </w:rPr>
              <w:t>案件类别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50505"/>
                <w:w w:val="105"/>
                <w:sz w:val="32"/>
                <w:szCs w:val="32"/>
              </w:rPr>
              <w:t>数量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50505"/>
                <w:w w:val="70"/>
                <w:sz w:val="32"/>
                <w:szCs w:val="32"/>
              </w:rPr>
              <w:t>（数额）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37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假冒专利案件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案件数（件）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案值（万元）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7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商标侵权、商标一般违法案件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案件数（件）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案值（万元）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7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地理标志产品、特殊标志、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奥林匹克标志案件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案件数（件）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3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案值（万元）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7"/>
        <w:widowControl w:val="0"/>
        <w:spacing w:line="600" w:lineRule="exact"/>
        <w:ind w:firstLine="602" w:firstLineChars="200"/>
        <w:jc w:val="both"/>
        <w:rPr>
          <w:rFonts w:hint="eastAsia"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上述案件是指知识产权管理部门指导或者参与查办的案件。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F11B5"/>
    <w:rsid w:val="79C52DFC"/>
    <w:rsid w:val="BFCF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" w:hAnsi="Times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2024-05-28T10:36:00Z</dcterms:created>
  <dc:creator>kylin</dc:creator>
  <cp:lastModifiedBy>是彤儿啊</cp:lastModifiedBy>
  <dcterms:modified xsi:type="dcterms:W3CDTF">2024-05-28T06:51:40Z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D82AE92236DA4412A36BEBB224529C5B_13</vt:lpwstr>
  </property>
</Properties>
</file>