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45" w:rsidRDefault="00834A45" w:rsidP="00834A45">
      <w:pPr>
        <w:spacing w:line="600" w:lineRule="exact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附件1</w:t>
      </w:r>
    </w:p>
    <w:p w:rsidR="00834A45" w:rsidRDefault="00834A45" w:rsidP="00834A45">
      <w:pPr>
        <w:spacing w:line="600" w:lineRule="exact"/>
        <w:jc w:val="center"/>
        <w:rPr>
          <w:rFonts w:ascii="宋体" w:hAnsi="宋体" w:cs="宋体"/>
          <w:b/>
          <w:bCs/>
          <w:spacing w:val="6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2024年度</w:t>
      </w:r>
      <w:r>
        <w:rPr>
          <w:rFonts w:ascii="宋体" w:hAnsi="宋体" w:cs="宋体" w:hint="eastAsia"/>
          <w:b/>
          <w:bCs/>
          <w:spacing w:val="6"/>
          <w:sz w:val="32"/>
          <w:szCs w:val="32"/>
        </w:rPr>
        <w:t>山西省人力资源高质量发展重大专项研究课题</w:t>
      </w:r>
    </w:p>
    <w:p w:rsidR="00834A45" w:rsidRDefault="00834A45" w:rsidP="00834A45">
      <w:pPr>
        <w:spacing w:line="600" w:lineRule="exact"/>
        <w:jc w:val="center"/>
        <w:rPr>
          <w:rFonts w:ascii="宋体" w:hAnsi="宋体" w:cs="宋体"/>
          <w:b/>
          <w:bCs/>
          <w:spacing w:val="6"/>
          <w:sz w:val="44"/>
          <w:szCs w:val="44"/>
        </w:rPr>
      </w:pPr>
      <w:r>
        <w:rPr>
          <w:rFonts w:ascii="宋体" w:hAnsi="宋体" w:cs="宋体" w:hint="eastAsia"/>
          <w:b/>
          <w:bCs/>
          <w:spacing w:val="6"/>
          <w:sz w:val="44"/>
          <w:szCs w:val="44"/>
        </w:rPr>
        <w:t>选题范围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习近平总书记关于人力资源重要论述研究</w:t>
      </w: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发展新质生产力与建设高质量人才队伍的互动研究</w:t>
      </w: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科技创新、现代金融、人力资源协同发展研究</w:t>
      </w: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高质量充分就业工作体系构建研究</w:t>
      </w: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稳岗扩就业的系统性支撑和评估机制研究</w:t>
      </w: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就业困难人员常态化就业援助研究</w:t>
      </w: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促进高校毕业生、退役军人、残疾人等重点群体就业创业研究</w:t>
      </w: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人力资源助力民营经济发展壮大研究</w:t>
      </w: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先进制造业、战略性新兴产业、未来产业等重点领域人才培育研究</w:t>
      </w:r>
    </w:p>
    <w:p w:rsidR="00834A45" w:rsidRDefault="00834A45" w:rsidP="00834A45">
      <w:pPr>
        <w:numPr>
          <w:ilvl w:val="0"/>
          <w:numId w:val="1"/>
        </w:num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山西文旅康养产业急需人才引进与培育研究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11. 以人才引育促进山西乡村振兴研究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12. 区域医疗中心人才高质量发展研究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13. 多层次高水平中医药人才队伍建设研究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14. 加强社区工作者队伍研究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15. 劳务派遣和劳务外包用工现状及对策研究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16. 做优做强劳务品牌研究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lastRenderedPageBreak/>
        <w:t>17. 人力资源服务业提质增效研究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18. 大数据助力就业服务精准性研究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19. 国家级人力资源服务产业园创建研究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20. 高质量开展职业技能培训研究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21. 技工教育高质量发展提升研究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22. 优质均衡导向下的义务教育师资队伍建设研究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23. 民营企业专业技术人才职称评审体制机制研究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24. 高技能人才与专业技术人才贯通发展研究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25. 国有企业薪酬管理改革创新研究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26. 高等学校、科研院所薪酬制度改革创新研究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27. 社会保险扩面提标的难点堵点研究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28. 新就业形态就业人员职业伤害保障研究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29. 山西省女性劳动者权益保障研究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30. 提升劳动争议法治能力和水平研究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31. 新时代和谐劳动关系治理研究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32. 人力资源服务业发展现状分析与对策研究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33. 数智化赋能人力资源服务业发展的有效探索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34. 人力资源服务标准化建设研究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35. 提升人力资源市场匹配效能的有效途径与对策研究</w:t>
      </w:r>
    </w:p>
    <w:p w:rsidR="00834A45" w:rsidRDefault="00834A45" w:rsidP="00834A45">
      <w:pPr>
        <w:spacing w:line="600" w:lineRule="exact"/>
        <w:ind w:firstLineChars="200" w:firstLine="664"/>
        <w:rPr>
          <w:rFonts w:ascii="仿宋_GB2312" w:eastAsia="仿宋_GB2312" w:hAnsi="仿宋_GB2312"/>
          <w:spacing w:val="6"/>
          <w:sz w:val="32"/>
          <w:szCs w:val="32"/>
        </w:rPr>
      </w:pPr>
      <w:r>
        <w:rPr>
          <w:rFonts w:ascii="仿宋_GB2312" w:eastAsia="仿宋_GB2312" w:hAnsi="仿宋_GB2312" w:hint="eastAsia"/>
          <w:spacing w:val="6"/>
          <w:sz w:val="32"/>
          <w:szCs w:val="32"/>
        </w:rPr>
        <w:t>36. 国有企业岗位绩效考核探索研究</w:t>
      </w:r>
    </w:p>
    <w:p w:rsidR="00DB7550" w:rsidRPr="00834A45" w:rsidRDefault="00DB7550"/>
    <w:sectPr w:rsidR="00DB7550" w:rsidRPr="0083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550" w:rsidRDefault="00DB7550" w:rsidP="00834A45">
      <w:r>
        <w:separator/>
      </w:r>
    </w:p>
  </w:endnote>
  <w:endnote w:type="continuationSeparator" w:id="1">
    <w:p w:rsidR="00DB7550" w:rsidRDefault="00DB7550" w:rsidP="00834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550" w:rsidRDefault="00DB7550" w:rsidP="00834A45">
      <w:r>
        <w:separator/>
      </w:r>
    </w:p>
  </w:footnote>
  <w:footnote w:type="continuationSeparator" w:id="1">
    <w:p w:rsidR="00DB7550" w:rsidRDefault="00DB7550" w:rsidP="00834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97691"/>
    <w:multiLevelType w:val="singleLevel"/>
    <w:tmpl w:val="7769769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45"/>
    <w:rsid w:val="00834A45"/>
    <w:rsid w:val="00DB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34A4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A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2024-05-17T07:38:00Z</dcterms:created>
  <dcterms:modified xsi:type="dcterms:W3CDTF">2024-05-17T07:38:00Z</dcterms:modified>
</cp:coreProperties>
</file>