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</w:p>
    <w:p>
      <w:pPr>
        <w:jc w:val="center"/>
        <w:rPr>
          <w:rFonts w:ascii="宋体" w:eastAsia="宋体" w:cs="宋体"/>
          <w:b/>
          <w:bCs/>
          <w:sz w:val="44"/>
          <w:szCs w:val="44"/>
        </w:rPr>
      </w:pPr>
      <w:r>
        <w:rPr>
          <w:rFonts w:hint="eastAsia" w:ascii="宋体" w:eastAsia="宋体" w:cs="宋体"/>
          <w:b/>
          <w:bCs/>
          <w:sz w:val="44"/>
          <w:szCs w:val="44"/>
        </w:rPr>
        <w:t>省</w:t>
      </w:r>
      <w:r>
        <w:rPr>
          <w:rFonts w:ascii="宋体" w:eastAsia="宋体" w:cs="宋体"/>
          <w:b/>
          <w:bCs/>
          <w:sz w:val="44"/>
          <w:szCs w:val="44"/>
        </w:rPr>
        <w:t>技术创新中心</w:t>
      </w:r>
      <w:r>
        <w:rPr>
          <w:rFonts w:hint="eastAsia" w:ascii="宋体" w:eastAsia="宋体" w:cs="宋体"/>
          <w:b/>
          <w:bCs/>
          <w:sz w:val="44"/>
          <w:szCs w:val="44"/>
        </w:rPr>
        <w:t>建设与运行管理办法</w:t>
      </w:r>
    </w:p>
    <w:p>
      <w:pPr>
        <w:jc w:val="center"/>
        <w:rPr>
          <w:rFonts w:hint="eastAsia" w:ascii="宋体" w:eastAsia="宋体" w:cs="宋体"/>
          <w:b/>
          <w:bCs/>
          <w:sz w:val="44"/>
          <w:szCs w:val="44"/>
        </w:rPr>
      </w:pPr>
      <w:r>
        <w:rPr>
          <w:rFonts w:ascii="宋体" w:eastAsia="宋体" w:cs="宋体"/>
          <w:b/>
          <w:bCs/>
          <w:sz w:val="44"/>
          <w:szCs w:val="44"/>
        </w:rPr>
        <w:t>补充规定</w:t>
      </w:r>
    </w:p>
    <w:p>
      <w:pPr>
        <w:jc w:val="center"/>
        <w:rPr>
          <w:rFonts w:hint="eastAsia" w:asci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为加强和规范省技术创新中心（以下简称“省创中心”）的建设和运行管理，现将《省技术创新中心建设与运行管理办法》（晋科规</w:t>
      </w:r>
      <w:r>
        <w:rPr>
          <w:rFonts w:ascii="仿宋_GB2312" w:hAnsi="仿宋_GB2312" w:eastAsia="宋体" w:cs="仿宋_GB2312"/>
          <w:color w:val="000000"/>
          <w:sz w:val="32"/>
          <w:szCs w:val="32"/>
        </w:rPr>
        <w:t>〔2023〕</w:t>
      </w:r>
      <w:r>
        <w:rPr>
          <w:rFonts w:ascii="仿宋_GB2312" w:eastAsia="仿宋_GB2312" w:cs="仿宋_GB2312"/>
          <w:color w:val="000000"/>
          <w:sz w:val="32"/>
          <w:szCs w:val="32"/>
        </w:rPr>
        <w:t>3号）作适当调整和补充，特制定本规定。</w:t>
      </w:r>
    </w:p>
    <w:p>
      <w:pPr>
        <w:ind w:firstLine="642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第一条  </w:t>
      </w:r>
      <w:r>
        <w:rPr>
          <w:rFonts w:ascii="仿宋_GB2312" w:eastAsia="仿宋_GB2312" w:cs="仿宋_GB2312"/>
          <w:color w:val="000000"/>
          <w:sz w:val="32"/>
          <w:szCs w:val="32"/>
        </w:rPr>
        <w:t>省创中心安全工作坚持人民至上、安全第一、预防为主、综合治理，坚持责权利相统一“分级属地监管”，坚持“谁主管、谁负责，谁依托（举办）、谁负责”的原则，坚决筑牢安全防线。</w:t>
      </w:r>
    </w:p>
    <w:p>
      <w:pPr>
        <w:ind w:firstLine="642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第二条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省直有关部门、设区的市科技</w:t>
      </w:r>
      <w:r>
        <w:rPr>
          <w:rFonts w:ascii="仿宋_GB2312" w:eastAsia="仿宋_GB2312" w:cs="仿宋_GB2312"/>
          <w:color w:val="000000"/>
          <w:sz w:val="32"/>
          <w:szCs w:val="32"/>
        </w:rPr>
        <w:t>管理部门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及其他有关主管单位</w:t>
      </w:r>
      <w:r>
        <w:rPr>
          <w:rFonts w:ascii="仿宋_GB2312" w:eastAsia="仿宋_GB2312" w:cs="仿宋_GB2312"/>
          <w:color w:val="000000"/>
          <w:sz w:val="32"/>
          <w:szCs w:val="32"/>
        </w:rPr>
        <w:t>（简称“归口管理单位”）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是</w:t>
      </w:r>
      <w:r>
        <w:rPr>
          <w:rFonts w:ascii="仿宋_GB2312" w:eastAsia="仿宋_GB2312" w:cs="仿宋_GB2312"/>
          <w:color w:val="000000"/>
          <w:sz w:val="32"/>
          <w:szCs w:val="32"/>
        </w:rPr>
        <w:t>省创中心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的行政主管部门</w:t>
      </w:r>
      <w:r>
        <w:rPr>
          <w:rFonts w:ascii="仿宋_GB2312" w:eastAsia="仿宋_GB2312" w:cs="仿宋_GB2312"/>
          <w:color w:val="000000"/>
          <w:sz w:val="32"/>
          <w:szCs w:val="32"/>
        </w:rPr>
        <w:t>，负责省创中心的培育、推进和监督管理，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主要职责是：</w:t>
      </w:r>
    </w:p>
    <w:p>
      <w:pPr>
        <w:ind w:firstLine="640" w:firstLineChars="20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（一）落实省有关技术创新中心建设的规划和政策，指导省创中心的运行与管理。</w:t>
      </w:r>
    </w:p>
    <w:p>
      <w:pPr>
        <w:ind w:firstLine="640" w:firstLineChars="20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（二）结合全省发展战略需求，组织开展省创中心的培育和推荐工作。</w:t>
      </w:r>
    </w:p>
    <w:p>
      <w:pPr>
        <w:ind w:firstLine="640" w:firstLineChars="20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（三）对省创中心的建设运行进行监督管理，协调解决省创中心建设、运行管理中的重大问题，落实相关支持措施。</w:t>
      </w:r>
    </w:p>
    <w:p>
      <w:pPr>
        <w:ind w:firstLine="640" w:firstLineChars="20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（四）协助组织本部门、本地区省创中心开展年度报告、考核、评估评价等工作。</w:t>
      </w:r>
    </w:p>
    <w:p>
      <w:pPr>
        <w:ind w:firstLine="640" w:firstLineChars="200"/>
        <w:jc w:val="both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（五）建立安全风险分级管控制度，按照安全风险分级采取相应的管控措施，对省创中心安全工作进行监督检查，履行安全监督管理职责。</w:t>
      </w:r>
    </w:p>
    <w:p>
      <w:pPr>
        <w:ind w:firstLine="642" w:firstLineChars="200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第三条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申请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建设省创中心除须满足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需满足《省技术创新中心建设与运行管理办法》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规定的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条件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外，还须满足以下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要求：</w:t>
      </w:r>
    </w:p>
    <w:p>
      <w:pPr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（一）</w:t>
      </w:r>
      <w:r>
        <w:rPr>
          <w:rFonts w:ascii="仿宋_GB2312" w:eastAsia="仿宋_GB2312" w:cs="仿宋_GB2312"/>
          <w:color w:val="000000"/>
          <w:sz w:val="32"/>
          <w:szCs w:val="32"/>
        </w:rPr>
        <w:t>具备有关法律、法规和国家标准或者行业标准规定的安全生产条件和实验研发条件，场所通过消防验收、检查、许可，涉及危险物品、特种作业等的须取得相关许可证，人员具备相应的安全资质和能力。</w:t>
      </w:r>
    </w:p>
    <w:p>
      <w:pPr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（二）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整治“黄牛”“黑中介”等破坏营商环境行为，除法律、行政法规、国务院决定、国务院部门规章和我省地方性法规、政府规章规定的中介服务事项外，省科技厅、归口管理单位和依托单位等不得以任何形式要求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省创中心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委托中介服务机构开展服务，也不得要求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省创中心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提供相关中介服务材料，营造公平公正、高效便捷的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省创中心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建设环境。</w:t>
      </w:r>
    </w:p>
    <w:p>
      <w:pPr>
        <w:ind w:firstLine="642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第四条  </w:t>
      </w:r>
      <w:r>
        <w:rPr>
          <w:rFonts w:ascii="仿宋_GB2312" w:eastAsia="仿宋_GB2312" w:cs="仿宋_GB2312"/>
          <w:color w:val="000000"/>
          <w:sz w:val="32"/>
          <w:szCs w:val="32"/>
        </w:rPr>
        <w:t>依托单位必须遵守有关安全</w:t>
      </w:r>
      <w:bookmarkStart w:id="0" w:name="_GoBack"/>
      <w:bookmarkEnd w:id="0"/>
      <w:r>
        <w:rPr>
          <w:rFonts w:ascii="仿宋_GB2312" w:eastAsia="仿宋_GB2312" w:cs="仿宋_GB2312"/>
          <w:color w:val="000000"/>
          <w:sz w:val="32"/>
          <w:szCs w:val="32"/>
        </w:rPr>
        <w:t>法律、法规，加强省创中心安全管理，建立健全省创中心全员安全责任制和安全规章制度，加大对省创中心安全资金、物资、技术、人员的投入保障力度，加强省创中心人员安全教育和培训，明确省创中心研发场地和办公场所，改善省创中心安全研发条件，加强省创中心安全标准化、信息化建设，构建省创中心安全风险分级管控和隐患排查治理双重预防机制，健全省创中心风险防范化解机制，提高省创中心安全水平，确保省创中心安全运行。</w:t>
      </w:r>
    </w:p>
    <w:p>
      <w:pPr>
        <w:ind w:firstLine="642" w:firstLineChars="20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第五条  </w:t>
      </w:r>
      <w:r>
        <w:rPr>
          <w:rFonts w:ascii="仿宋_GB2312" w:eastAsia="仿宋_GB2312" w:cs="仿宋_GB2312"/>
          <w:color w:val="000000"/>
          <w:sz w:val="32"/>
          <w:szCs w:val="32"/>
        </w:rPr>
        <w:t>依托单位的主要负责人是省创中心安全的第一责任人，对依托本单位建设的省创中心安全工作全面负责；其他负责人对职责范围内的安全工作负责。省创中心主任是省创中心安全的直接责任人，对省创中心安全工作负直接责任。</w:t>
      </w:r>
    </w:p>
    <w:p>
      <w:pPr>
        <w:ind w:firstLine="642" w:firstLineChars="20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第六条  </w:t>
      </w:r>
      <w:r>
        <w:rPr>
          <w:rFonts w:ascii="仿宋_GB2312" w:eastAsia="仿宋_GB2312" w:cs="仿宋_GB2312"/>
          <w:color w:val="000000"/>
          <w:sz w:val="32"/>
          <w:szCs w:val="32"/>
        </w:rPr>
        <w:t>生产、经营、运输、储存、使用危险物品或者处置废弃危险物品的，必须按照有关法律、法规的规定和国家标准或者行业标准获得审批和严格执行，取得危险化学品安全生产许可证、危险化学品安全使用许可证、剧毒化学品购买许可证等相关许可证，建立专门的安全管理制度，采取可靠的安全措施，接受有关部门依法实施的监督管理。</w:t>
      </w:r>
    </w:p>
    <w:p>
      <w:pPr>
        <w:ind w:firstLine="642" w:firstLineChars="20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第七条  </w:t>
      </w:r>
      <w:r>
        <w:rPr>
          <w:rFonts w:ascii="仿宋_GB2312" w:eastAsia="仿宋_GB2312" w:cs="仿宋_GB2312"/>
          <w:color w:val="000000"/>
          <w:sz w:val="32"/>
          <w:szCs w:val="32"/>
        </w:rPr>
        <w:t>已获批建设的省创中心，不再具备安全生产条件和实验研发条件、存在较大事故隐患或发生安全事故的，撤销省创中心资格。归口管理单位、依托单位须定期开展安全风险排查整治行动，发现前述情况时须及时提请省科技厅撤销省创中心资格；省科技厅将安全工作情况纳入检查考核范围，检查考核发现前述情况时，按程序决定撤销省创中心资格。</w:t>
      </w:r>
    </w:p>
    <w:p>
      <w:pPr>
        <w:ind w:firstLine="642" w:firstLineChars="200"/>
        <w:jc w:val="both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第八条  </w:t>
      </w:r>
      <w:r>
        <w:rPr>
          <w:rFonts w:ascii="仿宋_GB2312" w:eastAsia="仿宋_GB2312" w:cs="仿宋_GB2312"/>
          <w:color w:val="000000"/>
          <w:sz w:val="32"/>
          <w:szCs w:val="32"/>
        </w:rPr>
        <w:t>本规定由省科技厅负责解释。</w:t>
      </w:r>
    </w:p>
    <w:p>
      <w:pPr>
        <w:ind w:firstLine="642" w:firstLineChars="200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第九条  </w:t>
      </w:r>
      <w:r>
        <w:rPr>
          <w:rFonts w:ascii="仿宋_GB2312" w:eastAsia="仿宋_GB2312" w:cs="仿宋_GB2312"/>
          <w:color w:val="000000"/>
          <w:sz w:val="32"/>
          <w:szCs w:val="32"/>
        </w:rPr>
        <w:t>本规定自2024年3月15日起施行，有效期与《省技术创新中心建设与运行管理办法》（晋科规〔2023〕3号）一致，晋科规〔2023〕3号文中有与本补充规定不一致的，以本补充规定为准。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jgyMDExNzMwMjRmOWY5ZTRiOWIzYzFkNDAyMmNjZmQifQ=="/>
  </w:docVars>
  <w:rsids>
    <w:rsidRoot w:val="00000000"/>
    <w:rsid w:val="3FEEB30B"/>
    <w:rsid w:val="6C7937FB"/>
    <w:rsid w:val="E73FD0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1305</Words>
  <Characters>1318</Characters>
  <Lines>64</Lines>
  <Paragraphs>18</Paragraphs>
  <TotalTime>0</TotalTime>
  <ScaleCrop>false</ScaleCrop>
  <LinksUpToDate>false</LinksUpToDate>
  <CharactersWithSpaces>1336</CharactersWithSpaces>
  <Application>WPS Office_11.8.2.9695_F1E327BC-269C-435d-A152-05C5408002CA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dyb1</dc:creator>
  <cp:lastModifiedBy>greatwall</cp:lastModifiedBy>
  <cp:lastPrinted>2024-01-31T01:21:00Z</cp:lastPrinted>
  <dcterms:modified xsi:type="dcterms:W3CDTF">2024-02-04T09:49:58Z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C583464F2FC0474CA35DE2BADCB48CCA_12</vt:lpwstr>
  </property>
</Properties>
</file>