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1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阳泉高新技术产业开发区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科技创新政策奖补资金兑现管理办法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为切实加强科技创新政策的统筹管理和统一执行，进一步优化营商环境，加快推动高新区高质量转型发展，根据《阳泉高新技术产业开发区支持科技创新发展若干政策》（以下简称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科技创新政策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”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），结合我区实际情况，制定本办法。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一、适用对象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left="0" w:leftChars="0" w:right="0" w:rightChars="0" w:firstLine="640" w:firstLineChars="200"/>
        <w:textAlignment w:val="center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本办法适用于注册登记、统计关系在阳泉高新技术产业开发区（以下简称“高新区”），具有独立法人资格、健全的财务制度、实行独立核算的企业及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引进创新创业人才（团队）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二、工作职责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1</w:t>
      </w:r>
      <w:r>
        <w:rPr>
          <w:rFonts w:hint="default" w:ascii="仿宋" w:hAnsi="仿宋" w:eastAsia="仿宋" w:cs="仿宋"/>
          <w:color w:val="auto"/>
          <w:sz w:val="32"/>
          <w:szCs w:val="32"/>
          <w:shd w:val="clear" w:color="auto" w:fill="FFFFFF"/>
          <w:lang w:val="en-US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科技创新中心</w:t>
      </w:r>
      <w:r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  <w:t>：</w:t>
      </w:r>
      <w:r>
        <w:rPr>
          <w:rFonts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负责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制定计划及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科技创新政策奖补兑现的统筹协调，</w:t>
      </w:r>
      <w:r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  <w:t>对窗口等工作人员进行业务培训，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对申报资料进行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初审</w:t>
      </w:r>
      <w:r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  <w:t>，对政策内容进行解释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，与企业签订承诺书，并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跟踪企业资金使用情况。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2.行政审批服务局：</w:t>
      </w:r>
      <w:r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  <w:t>负责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企业申报资料的受理、形式审查、资金兑现、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结果公示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审核</w:t>
      </w:r>
      <w:r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  <w:t>企业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相关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承诺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  <w:t>在结果公示后将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奖补</w:t>
      </w:r>
      <w:r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  <w:t>资金下达至各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企业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3.财政管理运营部：</w:t>
      </w:r>
      <w:r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  <w:t>负责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做好政策兑现资金保障及资金使用监督工作。根据会议会审结果及时下达资金至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行政审批服务局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，并对资金使用进行绩效评价。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 w:cs="仿宋"/>
          <w:color w:val="auto"/>
          <w:sz w:val="32"/>
          <w:szCs w:val="32"/>
          <w:highlight w:val="red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4.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其他部门</w:t>
      </w:r>
      <w:r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  <w:t>：负责提供、核实企业数据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及相关证书</w:t>
      </w:r>
      <w:r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三、</w:t>
      </w:r>
      <w:r>
        <w:rPr>
          <w:rFonts w:ascii="黑体" w:hAnsi="黑体" w:eastAsia="黑体" w:cs="黑体"/>
          <w:color w:val="auto"/>
          <w:sz w:val="32"/>
          <w:szCs w:val="32"/>
          <w:shd w:val="clear" w:color="auto" w:fill="FFFFFF"/>
        </w:rPr>
        <w:t>办理流程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  <w:t>按照“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集中申请，统一兑现</w:t>
      </w:r>
      <w:r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  <w:t>”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的原则</w:t>
      </w:r>
      <w:r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  <w:t>，奖补项目的办理应遵循以下流程：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1.申报。根据年度工作计划，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科技创新中心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发布申报通知。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受理及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形式审查。企业在行政审批服务局兑现窗口提交申报材料，现场审核材料的完整性。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3.初审。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科技创新中心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根据企业提交的申报材料进行实质性审查，并向各部门征求意见。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4.会议审定。根据初审阶段结果，提交会议审定，确定拟奖补项目和金额。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5.公示。</w:t>
      </w:r>
      <w:r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  <w:t>拟奖补项目核定无异后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  <w:t>公示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7</w:t>
      </w:r>
      <w:r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  <w:t>个工作日，并向申报单位发送公示提醒。公示期间如有异议的，由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科技创新中心</w:t>
      </w:r>
      <w:r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  <w:t>负责处理。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6.资金拨付。</w:t>
      </w:r>
      <w:r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  <w:t>经公示无异议或审核通过后，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行政审批服务局按照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资金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拨付流程对企业进行统一拨付。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四、</w:t>
      </w:r>
      <w:r>
        <w:rPr>
          <w:rFonts w:ascii="黑体" w:hAnsi="黑体" w:eastAsia="黑体" w:cs="黑体"/>
          <w:color w:val="auto"/>
          <w:sz w:val="32"/>
          <w:szCs w:val="32"/>
          <w:shd w:val="clear" w:color="auto" w:fill="FFFFFF"/>
        </w:rPr>
        <w:t>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1.</w:t>
      </w:r>
      <w:r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  <w:t>规范流程操作。要严格对照流程，切实履行职责，落实每个环节步骤，确保兑现工作规范高效。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2.</w:t>
      </w:r>
      <w:r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  <w:t>强化资金监管。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按时</w:t>
      </w:r>
      <w:r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  <w:t>对兑现资金使用情况进行监督，确保资金安全。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yellow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3.加强诚信管理。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加强组织领导，勇于创新，确保企业诚信管理的各项工作落到实处。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iZjE5MzQ1ZDk0NDBjYWFlMjg0YzEwOTA4NjIxZWEifQ=="/>
  </w:docVars>
  <w:rsids>
    <w:rsidRoot w:val="71EC35AA"/>
    <w:rsid w:val="71EC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rFonts w:ascii="黑体" w:eastAsia="黑体"/>
      <w:bCs/>
      <w:sz w:val="36"/>
      <w:szCs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2023-09-05T11:00:00Z</dcterms:created>
  <dc:creator>Administrator</dc:creator>
  <cp:lastModifiedBy>Administrator</cp:lastModifiedBy>
  <dcterms:modified xsi:type="dcterms:W3CDTF">2023-09-05T11:01:18Z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2052-12.1.0.15351</vt:lpwstr>
  </property>
  <property fmtid="{D5CDD505-2E9C-101B-9397-08002B2CF9AE}" pid="3" name="ICV">
    <vt:lpwstr>54C2718F39BA45A0AFB47C47273F0FF1_11</vt:lpwstr>
  </property>
</Properties>
</file>