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</w:rPr>
        <w:t>“头雁”项目班次安排计划表</w:t>
      </w:r>
    </w:p>
    <w:tbl>
      <w:tblPr>
        <w:tblStyle w:val="4"/>
        <w:tblW w:w="13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239"/>
        <w:gridCol w:w="949"/>
        <w:gridCol w:w="1441"/>
        <w:gridCol w:w="829"/>
        <w:gridCol w:w="4851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期次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主题班次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培育机构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名额分配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畜牧产业班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11月下旬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中国农大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大同33人、朔州18人、吕梁17人、晋城7人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  <w:t>畜牧养殖、肉蛋奶业等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市县级重点农业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龙头企业负责人班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太原3人、大同3人、阳泉2人、长治3人、晋城2人、朔州2人、忻州3人、吕梁3人、晋中3人、临汾3人、运城3人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  <w:t>经营管理、品牌营销、上市融资指导等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</w:rPr>
              <w:t>粮油产业班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</w:rPr>
              <w:t>11月下旬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西北农大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长治30人、临汾26人、忻州19人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  <w:t>粮食作物种植增产等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休闲农业班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晋城13人、阳泉13人、大同4人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  <w:t>生态康养旅游，农业科技科普，劳动研学实践，弘扬乡土文化等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农产品加工、仓储、电商班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11月下旬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山西农大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晋城23人、忻州23人、太原17人、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晋中12人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  <w:t>农产品初加工、精深加工、仓储物流、电子商务等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</w:rPr>
              <w:t>园艺产业班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运城27人、临汾26人、长治17人、阳泉5人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highlight w:val="none"/>
                <w:lang w:val="en-US" w:eastAsia="zh-CN" w:bidi="ar-SA"/>
              </w:rPr>
              <w:t>蔬菜、水果、药材、食用菌种植等</w:t>
            </w:r>
          </w:p>
        </w:tc>
      </w:tr>
    </w:tbl>
    <w:p>
      <w:pPr>
        <w:snapToGrid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4C45"/>
    <w:rsid w:val="1536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2023-10-31T02:20:00Z</dcterms:created>
  <dc:creator>Administrator</dc:creator>
  <cp:lastModifiedBy>Administrator</cp:lastModifiedBy>
  <dcterms:modified xsi:type="dcterms:W3CDTF">2023-10-31T02:34:51Z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