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2023年阳泉市科技人才创新团队认定及立项支持名单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重点人才创新团队认定及立项支持名单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408"/>
        <w:gridCol w:w="4023"/>
        <w:gridCol w:w="1451"/>
        <w:gridCol w:w="288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主要在研科技项目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重大装备基础传动技术阳泉市科技创新人才团队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山西工程技术学院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王建梅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10MW海上半直驱紧凑型风力发电机组开发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高性能钠离子电池阳泉市科技创新人才团队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山西华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钠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芯能科技有限责任公司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王可琛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钠离子电芯生产线研究开发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激光检测技术与智能装备阳泉市科技创新人才团队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山西阳谱光电科技有限责任公司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郭古青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燃煤锅炉高温硫化氢激光检测仪研发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与应用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脑卒中防治阳泉市科技创新人才团队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阳泉煤业（集团）有限责任公司总医院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刘浩波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普佑克治疗急性轻型缺血性卒中临床实验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超纯碳阳泉市科技创新人才团队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阳煤集团纳谷（山西）气凝胶科创城管理有限责任公司纳米超纯碳新材料分公司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靳生龙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超高纯碳材料制备及灰分矿物高值化利用研究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内分泌智慧健康医疗阳泉市科技创新人才团队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阳泉市第一人民医院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高健康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医联通云平台系统在糖尿病患者居家管理的应用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PBAT基生物降解材料阳泉市科技创新人才团队</w:t>
            </w:r>
          </w:p>
        </w:tc>
        <w:tc>
          <w:tcPr>
            <w:tcW w:w="1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山西华阳生物降解新材料有限责任公司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童明全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PBAT基生物降解改性材料及塑料制品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开发应用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5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青年MINI创新团队认定及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立项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支持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名单</w:t>
      </w:r>
    </w:p>
    <w:tbl>
      <w:tblPr>
        <w:tblStyle w:val="4"/>
        <w:tblW w:w="49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346"/>
        <w:gridCol w:w="2567"/>
        <w:gridCol w:w="1759"/>
        <w:gridCol w:w="343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主要在研科技项目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项目支持金额（万元）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高效低阻纳米纤维空气过滤材料阳泉市科技创新人才团队 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山西华瑞纳米新材料科技有限公司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赵兴雷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节能低碳型车用纳米纤维空气滤清器的研究与开发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骨关节疾病的智能化治疗研究阳泉市科技创新人才团队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阳泉煤业（集团）有限责任公司总医院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黄  海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人工智能（AI）技术在骨关节疾病诊疗中的应用研究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工业余热余压回收利用阳泉市科技创新人才团队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阳煤纳谷（山西）节能服务有限责任公司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张跃飞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煤矿空压机余热回收利用技术方法的研究与应用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分子生物标志物在宫颈癌诊治中的研究阳泉市科技创新人才团队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阳泉市第一人民医院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赵俊琴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优选宫颈脱落细胞差异表microRNAs及其在宫颈癌筛查中的临床价值评价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02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 xml:space="preserve">基于ADR数据-模型风险防控体系的慢病合理用药阳泉市科技创新人才团队 </w:t>
            </w:r>
          </w:p>
        </w:tc>
        <w:tc>
          <w:tcPr>
            <w:tcW w:w="922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阳泉煤业（集团）有限责任公司总医院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潘  苗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数据与动画视频集成药学科普干预系统的研发与临床应用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02" w:type="pct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水生态复合生物膜微生物技术（CBMT）阳泉市科技创新人才团队</w:t>
            </w:r>
          </w:p>
        </w:tc>
        <w:tc>
          <w:tcPr>
            <w:tcW w:w="922" w:type="pct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阳光中宇环能科技有限公司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中国煤炭地质总局水文地质局科技创新中心</w:t>
            </w:r>
          </w:p>
        </w:tc>
        <w:tc>
          <w:tcPr>
            <w:tcW w:w="632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马志敬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阳泉市郊区温河水生态环境综合治理项目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3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6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06786"/>
    <w:multiLevelType w:val="singleLevel"/>
    <w:tmpl w:val="B7B067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00000000"/>
    <w:rsid w:val="1CA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2023-08-11T02:03:36Z</dcterms:created>
  <dc:creator>kJJ办公</dc:creator>
  <cp:lastModifiedBy>XYSKIES</cp:lastModifiedBy>
  <dcterms:modified xsi:type="dcterms:W3CDTF">2023-08-11T02:04:20Z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24674B47B4FC4E868D9CAFF4DEAB80C5_12</vt:lpwstr>
  </property>
</Properties>
</file>