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临企发〔2023〕58号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临汾市中小微企业发展中心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关于开展“益企助企 提质增效”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2023年临汾市“三进四送”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暨志愿服务活动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各县（市、区）中小企业主管部门，临汾开发区经济科技发展部：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为深入贯彻落实省小企业局《关于开展2023年度全省中小企业“三进四送”暨志愿服务活动的通知》（晋企发〔2023〕27号）文件要求，推进“一起益企”中小企业服务行动，市中心将于8—9月份</w:t>
      </w:r>
      <w:r>
        <w:rPr>
          <w:rFonts w:hint="eastAsia" w:ascii="仿宋" w:hAnsi="仿宋" w:eastAsia="仿宋" w:cs="仿宋"/>
          <w:sz w:val="32"/>
          <w:szCs w:val="32"/>
        </w:rPr>
        <w:t>组织开展“益企助企 提质增效”2023年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临汾市</w:t>
      </w:r>
      <w:r>
        <w:rPr>
          <w:rFonts w:hint="eastAsia" w:ascii="仿宋" w:hAnsi="仿宋" w:eastAsia="仿宋" w:cs="仿宋"/>
          <w:sz w:val="32"/>
          <w:szCs w:val="32"/>
        </w:rPr>
        <w:t>“三进四送”暨志愿服务活动，现将有关事宜通知如下：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2" w:leftChars="0" w:firstLine="642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益企助企 提质增效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2" w:leftChars="0" w:firstLine="642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通过组织开展“益企助企 提质增效”2023年临汾市“三进四送”暨志愿服务活动，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发挥中小企业服务体系作用，帮助中小企业提振发展信心、恢复发展活力、增强内生动力、创优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发展环境，促进全市中小企业高质量发展。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2" w:leftChars="0" w:firstLine="642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1、活动采取“政策解读+专题培训+专家现场服务+入企诊断”的组合形式，即每场活动根据2023年“三进四送”暨志愿服务活动的主题培训内容采取“1+X（主题序号）”的方式组织开展。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C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2、现场搭建“岛屿式”座位布局，每个“岛屿”按区域划分且入驻一位专家。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（二）活动安排</w:t>
      </w:r>
    </w:p>
    <w:tbl>
      <w:tblPr>
        <w:tblStyle w:val="7"/>
        <w:tblW w:w="8683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48"/>
        <w:gridCol w:w="1140"/>
        <w:gridCol w:w="3103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92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活动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场次</w:t>
            </w:r>
          </w:p>
        </w:tc>
        <w:tc>
          <w:tcPr>
            <w:tcW w:w="1548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活动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活动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310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覆盖县（市、区）及各县企业名额（家）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vertAlign w:val="baseline"/>
                <w:lang w:val="en-US" w:eastAsia="zh-CN"/>
              </w:rPr>
              <w:t>课程方向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92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第一场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8月10日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尧都区</w:t>
            </w:r>
          </w:p>
        </w:tc>
        <w:tc>
          <w:tcPr>
            <w:tcW w:w="3103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尧都区（40）、襄汾县（30）、浮山县（20）、临汾开发区（20）</w:t>
            </w:r>
          </w:p>
        </w:tc>
        <w:tc>
          <w:tcPr>
            <w:tcW w:w="200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党课培训、普惠政策解读、数字化转型专题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第二场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8月24日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隰县</w:t>
            </w:r>
          </w:p>
        </w:tc>
        <w:tc>
          <w:tcPr>
            <w:tcW w:w="310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隰县（25）、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永和（25）、蒲县（40）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普惠政策解读、企业孵化专题等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第三场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8月31日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乡宁县</w:t>
            </w:r>
          </w:p>
        </w:tc>
        <w:tc>
          <w:tcPr>
            <w:tcW w:w="310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乡宁县（40）、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吉县（25）、大宁（25）</w:t>
            </w:r>
          </w:p>
        </w:tc>
        <w:tc>
          <w:tcPr>
            <w:tcW w:w="200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普惠政策解读、投融资专题、企业管理咨询专题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第四场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9月14日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洪洞县</w:t>
            </w:r>
          </w:p>
        </w:tc>
        <w:tc>
          <w:tcPr>
            <w:tcW w:w="3103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洪洞县（30）霍州市（30）、汾西县（20）、古县（20）</w:t>
            </w:r>
          </w:p>
        </w:tc>
        <w:tc>
          <w:tcPr>
            <w:tcW w:w="200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普惠政策解读、财税专题、企业孵化专题等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9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第五场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9月21日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侯马市</w:t>
            </w:r>
          </w:p>
        </w:tc>
        <w:tc>
          <w:tcPr>
            <w:tcW w:w="3103" w:type="dxa"/>
            <w:vAlign w:val="top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侯马市（30）、曲沃县（30）、翼城县（20）、安泽县（20）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普惠政策解读、知识产权与创新、投融资专题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（三）活动议程</w:t>
      </w:r>
    </w:p>
    <w:tbl>
      <w:tblPr>
        <w:tblStyle w:val="7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活动议程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63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08:30--09:00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企业家签到入场。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09:00--09:10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参会企业家、特邀专家与领导合影。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09:10--09:25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活动开始，领导致辞。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09:25--09:30</w:t>
            </w:r>
          </w:p>
        </w:tc>
        <w:tc>
          <w:tcPr>
            <w:tcW w:w="63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特邀专家介绍。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09: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--09:3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3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填写并收集企业需求表。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09:3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11:25</w:t>
            </w:r>
          </w:p>
        </w:tc>
        <w:tc>
          <w:tcPr>
            <w:tcW w:w="63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普惠政策解读+专题培训讲座。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11:25--11:50</w:t>
            </w:r>
          </w:p>
        </w:tc>
        <w:tc>
          <w:tcPr>
            <w:tcW w:w="63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专家现场互动答疑。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11:50--12:00</w:t>
            </w:r>
          </w:p>
        </w:tc>
        <w:tc>
          <w:tcPr>
            <w:tcW w:w="63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填写并收集满意度调查表。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14:00--17:00</w:t>
            </w:r>
          </w:p>
        </w:tc>
        <w:tc>
          <w:tcPr>
            <w:tcW w:w="63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“法律、金融专家+行业专家”入企诊断，出具入企诊断报告及诊断满意度调查表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四、服务内容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邀请政策专家、数字化解决方案专家、财税专家、投融资专家、创业导师、法律顾问、企业咨询管理专家，通过专题培训的形式开展培训与企业答疑服务。</w:t>
      </w:r>
    </w:p>
    <w:tbl>
      <w:tblPr>
        <w:tblStyle w:val="7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2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“三进四送”暨志愿服务活动服务内容表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服务类别</w:t>
            </w:r>
          </w:p>
        </w:tc>
        <w:tc>
          <w:tcPr>
            <w:tcW w:w="663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政策服务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聚焦山西省及临汾市的惠企政策进行剖析，“小升规”培育扶持政策、优质中小企业梯度培育政策、双创基地培育政策、融资担保扶持政策、人才引进奖励政策等，针对企业在政策解读中“看不懂”“找不见”“不会用”等卡点问题进行政策答疑与专业技术知识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创新和技术服务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提供技术研发、小试中试、质量检测、知识产权等服务，构建完善的创新创业孵化体系，提升当地孵化载体、孵化培育高质量企业能力，对标先进，全面激发广大载体管理人员综合创新管理能力。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数字化赋能服务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对企业在数字化转型中“不愿转”“不会转”“不敢转”“不能转”等痛点难点堵点问题进行政策答疑与专业技术知识分享。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工业设计服务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提供产品设计、功能实际、结构设计、品牌设计等服务，强化工业设计在集成创新、市场高端化方面的带动作用，提升产品附加值。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创业服务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提供创业者商业策划、风险防范等方面的辅导，提供登记注册、市场营销、跟踪扶持等“伴随式”服务。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管理咨询服务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提供管理制度、生产运营、质量标准等方面的管理咨询诊断服务，引导帮助企业建立现代企业制度。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融资服务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政银企对接，推动金融机构强化首贷、信用贷、中长期贷等融资支持，面型“专精特新”中小企业提供专属信贷产品和服务；开展投融资服务对接活动，帮助中小企业对接资本市场；开展金融知识普及教育活动，提高中小微企业融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人才培训服务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提供面向中小企业经营管理人员、专业技术人员、技术工人的多层次培训服务，土洞提升中小企业人才素质水平。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市场开拓服务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支持企业参加国内外展览展销活动，加强国际合作服务，推动国际化培训项目，为中小企业国际化发展提供良好的对接平台和专业化服务。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权益保护服务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提供法律援助和法律咨询服务，帮助企业解决法律纠纷，保护合法权益。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其他需求服务</w:t>
            </w:r>
          </w:p>
        </w:tc>
        <w:tc>
          <w:tcPr>
            <w:tcW w:w="6634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针对企业资深行业、产品等特定需要。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（一）广泛宣传发动。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各县（市区）中小企业主管部门要高度重视，高质量组织参会企业，参会人员需为董事长或总经理。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尧都区专场（尧都区、襄汾县、曲沃县、临汾开发区）需于于8月4日前将参会企业名单回执（见附件2）、入企诊断企业需求征集表（见附件3）报回邮箱。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（二）做好工作衔接。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请各县（市、区）中小企业主管部门指定1名工作人员为活动联络员，于8月4日前将联络人信息（见附件1）报回至邮箱。按照属地原则，各县（市、区）中小微企业主管部门相关工作人员要组织好本地参会企业，并由专人带队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（三）整合资源优势。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各省级大中小企业融通型双创特色载体、小微企业创业创新基地、中小企业公共服务示范平台、中小企业园等单位要积极组织入驻企业报名参与，帮助企业及时了解政策。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临汾市中小微企业发展中心      庞伟丽  18535779696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曹蒙丽  13610685052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山西成成易成信息技术有限公司  范  迪  13294578880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邹丽萍  18535117800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“三进四送”活动指定工作邮箱：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26845504@qq.com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附件：1.各县联系人员名单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2.参会企业回执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入企诊断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企业需求征集表</w:t>
      </w: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临汾市中小微企业发展中心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2023年8月3日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“益企助企 提质增效”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2023年临汾市“三进四送”暨志愿服务活动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各县联系人名单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84"/>
        <w:gridCol w:w="1290"/>
        <w:gridCol w:w="1830"/>
        <w:gridCol w:w="284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县（市、区）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尧都区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襄汾县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浮山县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安泽县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隰县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大宁县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永和县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蒲县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乡宁县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吉县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洪洞县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汾西县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霍州市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古县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侯马市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曲沃县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翼城县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临汾开发区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rPr>
          <w:rFonts w:hint="default" w:eastAsiaTheme="minorEastAsia"/>
          <w:lang w:val="en-US" w:eastAsia="zh-CN"/>
        </w:rPr>
      </w:pPr>
    </w:p>
    <w:p>
      <w:pPr>
        <w:sectPr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“益企助企 提质增效”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2023年临汾市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“三进四送”暨志愿服务活动参会企业回执</w:t>
      </w:r>
    </w:p>
    <w:tbl>
      <w:tblPr>
        <w:tblStyle w:val="7"/>
        <w:tblpPr w:leftFromText="180" w:rightFromText="180" w:vertAnchor="text" w:horzAnchor="page" w:tblpX="2103" w:tblpY="269"/>
        <w:tblOverlap w:val="never"/>
        <w:tblW w:w="12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450"/>
        <w:gridCol w:w="1900"/>
        <w:gridCol w:w="950"/>
        <w:gridCol w:w="250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7" w:type="dxa"/>
            <w:gridSpan w:val="6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县（市、区）：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445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190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参会人员</w:t>
            </w:r>
          </w:p>
        </w:tc>
        <w:tc>
          <w:tcPr>
            <w:tcW w:w="95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250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联系方式</w:t>
            </w:r>
          </w:p>
        </w:tc>
        <w:tc>
          <w:tcPr>
            <w:tcW w:w="2017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“益企助企 提质增效”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2023年临汾市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“三进四送”暨志愿服务活动入企诊断企业需求征集表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rPr>
          <w:rFonts w:hint="default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县（市、区）：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vertAlign w:val="baseline"/>
          <w:lang w:val="en-US" w:eastAsia="zh-CN" w:bidi="ar-SA"/>
        </w:rPr>
        <w:t xml:space="preserve">                          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559"/>
        <w:gridCol w:w="2059"/>
        <w:gridCol w:w="2264"/>
        <w:gridCol w:w="4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5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入企企业名称</w:t>
            </w:r>
          </w:p>
        </w:tc>
        <w:tc>
          <w:tcPr>
            <w:tcW w:w="20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企业联系人</w:t>
            </w:r>
          </w:p>
        </w:tc>
        <w:tc>
          <w:tcPr>
            <w:tcW w:w="226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企业联系方式</w:t>
            </w:r>
          </w:p>
        </w:tc>
        <w:tc>
          <w:tcPr>
            <w:tcW w:w="41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0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1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0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1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1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35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0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1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5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05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1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备注：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尧都区、隰县、乡宁县、洪洞县、侯马市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各报回3—4家企业，重点为专精特新及“小巨人”培育企业。</w:t>
      </w:r>
    </w:p>
    <w:p>
      <w:pPr>
        <w:pStyle w:val="2"/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26CFF"/>
    <w:multiLevelType w:val="singleLevel"/>
    <w:tmpl w:val="D6026CFF"/>
    <w:lvl w:ilvl="0" w:tentative="0">
      <w:start w:val="1"/>
      <w:numFmt w:val="chineseCounting"/>
      <w:suff w:val="nothing"/>
      <w:lvlText w:val="%1、"/>
      <w:lvlJc w:val="left"/>
      <w:pPr>
        <w:ind w:left="-1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DllN2I2NDg4YWYyMDliOTgxNWVkMWIyZDVhZDIifQ=="/>
  </w:docVars>
  <w:rsids>
    <w:rsidRoot w:val="325F3C10"/>
    <w:rsid w:val="012243B3"/>
    <w:rsid w:val="01DB259F"/>
    <w:rsid w:val="0286355D"/>
    <w:rsid w:val="034443F1"/>
    <w:rsid w:val="0C410CC9"/>
    <w:rsid w:val="0FE015C1"/>
    <w:rsid w:val="13AD4C35"/>
    <w:rsid w:val="13FD722C"/>
    <w:rsid w:val="1DB25EA6"/>
    <w:rsid w:val="1ECE2E43"/>
    <w:rsid w:val="20FE16F8"/>
    <w:rsid w:val="22485E29"/>
    <w:rsid w:val="22BB458D"/>
    <w:rsid w:val="2940049A"/>
    <w:rsid w:val="2B30453E"/>
    <w:rsid w:val="2C1F083A"/>
    <w:rsid w:val="2FD63906"/>
    <w:rsid w:val="325F3C10"/>
    <w:rsid w:val="327D2447"/>
    <w:rsid w:val="33671901"/>
    <w:rsid w:val="343719AD"/>
    <w:rsid w:val="39340D37"/>
    <w:rsid w:val="39B859A4"/>
    <w:rsid w:val="3D624A2B"/>
    <w:rsid w:val="4009009F"/>
    <w:rsid w:val="40561EFD"/>
    <w:rsid w:val="45293B9F"/>
    <w:rsid w:val="456E3CBF"/>
    <w:rsid w:val="4BCA036B"/>
    <w:rsid w:val="4C0D4FCC"/>
    <w:rsid w:val="4D6668F3"/>
    <w:rsid w:val="566D1C2F"/>
    <w:rsid w:val="5D2D075A"/>
    <w:rsid w:val="5FFB99E4"/>
    <w:rsid w:val="69BE650F"/>
    <w:rsid w:val="6D832B60"/>
    <w:rsid w:val="6F7E025B"/>
    <w:rsid w:val="72C81C0D"/>
    <w:rsid w:val="73ED2599"/>
    <w:rsid w:val="766D4D6D"/>
    <w:rsid w:val="77375C6B"/>
    <w:rsid w:val="78EF0FCF"/>
    <w:rsid w:val="7B096652"/>
    <w:rsid w:val="7D025CF4"/>
    <w:rsid w:val="7D5626E4"/>
    <w:rsid w:val="ADD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2503</Words>
  <Characters>2732</Characters>
  <Lines>0</Lines>
  <Paragraphs>0</Paragraphs>
  <TotalTime>6</TotalTime>
  <ScaleCrop>false</ScaleCrop>
  <LinksUpToDate>false</LinksUpToDate>
  <CharactersWithSpaces>2858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2023-07-26T18:04:00Z</dcterms:created>
  <dc:creator>小丸子同学 </dc:creator>
  <cp:lastModifiedBy>kylin</cp:lastModifiedBy>
  <cp:lastPrinted>2023-08-03T11:33:31Z</cp:lastPrinted>
  <dcterms:modified xsi:type="dcterms:W3CDTF">2023-08-03T11:35:56Z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061E59188D5045B5917A7E7B1D22DC60_13</vt:lpwstr>
  </property>
</Properties>
</file>