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641"/>
        <w:rPr>
          <w:rFonts w:eastAsia="黑体"/>
          <w:sz w:val="32"/>
        </w:rPr>
      </w:pPr>
      <w:r>
        <w:rPr>
          <w:rFonts w:eastAsia="黑体"/>
          <w:sz w:val="32"/>
        </w:rPr>
        <w:t>附</w:t>
      </w:r>
      <w:r>
        <w:rPr>
          <w:rFonts w:hint="eastAsia" w:eastAsia="黑体"/>
          <w:sz w:val="32"/>
        </w:rPr>
        <w:t>件3</w:t>
      </w:r>
    </w:p>
    <w:p>
      <w:pPr>
        <w:pStyle w:val="8"/>
        <w:autoSpaceDN w:val="0"/>
        <w:spacing w:line="57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推荐单位初审意见表</w:t>
      </w:r>
    </w:p>
    <w:p>
      <w:pPr>
        <w:pStyle w:val="3"/>
        <w:snapToGrid w:val="0"/>
        <w:spacing w:line="600" w:lineRule="exact"/>
        <w:jc w:val="left"/>
        <w:outlineLvl w:val="1"/>
        <w:rPr>
          <w:rFonts w:hint="eastAsia" w:ascii="Times New Roman" w:hAnsi="Times New Roman" w:eastAsia="仿宋_GB2312" w:cs="仿宋_GB2312"/>
          <w:kern w:val="0"/>
          <w:szCs w:val="21"/>
        </w:rPr>
      </w:pPr>
      <w:r>
        <w:rPr>
          <w:rFonts w:hint="eastAsia" w:ascii="Times New Roman" w:hAnsi="Times New Roman" w:cs="宋体"/>
          <w:kern w:val="0"/>
          <w:sz w:val="24"/>
          <w:lang w:bidi="ar"/>
        </w:rPr>
        <w:t>企业名称：</w:t>
      </w:r>
      <w:r>
        <w:rPr>
          <w:rFonts w:hint="eastAsia" w:ascii="Times New Roman" w:hAnsi="Times New Roman" w:cs="宋体"/>
          <w:kern w:val="0"/>
          <w:sz w:val="24"/>
          <w:u w:val="single"/>
          <w:lang w:bidi="ar"/>
        </w:rPr>
        <w:t xml:space="preserve">           </w:t>
      </w:r>
      <w:r>
        <w:rPr>
          <w:rFonts w:hint="eastAsia" w:ascii="Times New Roman" w:hAnsi="Times New Roman" w:cs="宋体"/>
          <w:kern w:val="0"/>
          <w:sz w:val="24"/>
          <w:lang w:bidi="ar"/>
        </w:rPr>
        <w:t xml:space="preserve">                推荐单位：</w:t>
      </w:r>
      <w:r>
        <w:rPr>
          <w:rFonts w:hint="eastAsia" w:ascii="Times New Roman" w:hAnsi="Times New Roman" w:cs="宋体"/>
          <w:kern w:val="0"/>
          <w:sz w:val="24"/>
          <w:u w:val="single"/>
          <w:lang w:bidi="ar"/>
        </w:rPr>
        <w:t xml:space="preserve">           （盖章）</w:t>
      </w:r>
    </w:p>
    <w:tbl>
      <w:tblPr>
        <w:tblStyle w:val="5"/>
        <w:tblW w:w="14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06"/>
        <w:gridCol w:w="9525"/>
        <w:gridCol w:w="1369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  <w:t>审查形式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  <w:t>审查要点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审查</w:t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资料审查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  <w:lang w:val="en-US" w:eastAsia="zh-CN"/>
              </w:rPr>
              <w:t>合同章或公章是否真实有效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本次申报新材料品种前期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应用到享受保险补偿政策的首台套装备。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合同签署日期是否填写，且是否符合申报年度要求。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销售合同的材料品种、数量、金额是否与投保的材料品种、数量、金额一致。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用户单位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是否为</w:t>
            </w:r>
            <w:r>
              <w:rPr>
                <w:rFonts w:hint="eastAsia" w:eastAsia="仿宋_GB2312"/>
                <w:color w:val="000000"/>
                <w:sz w:val="24"/>
              </w:rPr>
              <w:t>生产企业的关联企业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，是否为贸易商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现场核查</w:t>
            </w:r>
          </w:p>
        </w:tc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新材料生产单位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具备研发生产能力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sz w:val="24"/>
              </w:rPr>
              <w:t>投保新材料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具有核心知识产权。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新材料生产单位和用户单位所签订的销售合同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正规有效。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是否有销售发货单、用户入库单或相关凭据，实际交付的材料品种、数量、金额与项目申报交付的材料品种、数量、金额是否一致。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是否有真实有效的销售发票，销售发票、销售合同、项目申报的材料品种、数量、金额是否一致。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是否有用户汇款流水等资金往来凭据，总计金额与项目申报合同金额一致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新材料产品第三方检测报告原件材料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真实有效。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5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保单及保费发票原件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color w:val="000000"/>
                <w:sz w:val="24"/>
              </w:rPr>
              <w:t>真实有效。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□是□否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经审核，该申报项目拟补助金额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万元。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E6F9E"/>
    <w:rsid w:val="3DEE1813"/>
    <w:rsid w:val="4280707D"/>
    <w:rsid w:val="62B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86391369-24d5-49c8-ad02-bea2a79f45b6"/>
    <w:basedOn w:val="3"/>
    <w:qFormat/>
    <w:uiPriority w:val="0"/>
    <w:pPr>
      <w:spacing w:after="120"/>
      <w:ind w:firstLine="420" w:firstLineChars="100"/>
    </w:pPr>
    <w:rPr>
      <w:sz w:val="24"/>
    </w:r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rFonts w:eastAsia="仿宋_GB2312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2021-12-28T12:02:00Z</dcterms:created>
  <dc:creator>南风</dc:creator>
  <cp:lastModifiedBy>baixin</cp:lastModifiedBy>
  <dcterms:modified xsi:type="dcterms:W3CDTF">2023-07-17T17:20:20Z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002BC2026F894703904B96987A7461AB</vt:lpwstr>
  </property>
</Properties>
</file>