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both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spacing w:line="540" w:lineRule="exact"/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36"/>
          <w:szCs w:val="36"/>
          <w:lang w:eastAsia="zh-CN"/>
        </w:rPr>
        <w:t>山西省科协海智计划工作基地</w:t>
      </w:r>
    </w:p>
    <w:tbl>
      <w:tblPr>
        <w:tblStyle w:val="3"/>
        <w:tblW w:w="860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050"/>
        <w:gridCol w:w="3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8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基地申报单位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资助项目名称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山西国惠光电科技有限公司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大阵列红外焦平面探测成像阵列芯片技术开发项目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山西高等创新研究院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海智学术交流活动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太原市科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学技术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海归科技工作者系列交流培训活动</w:t>
            </w:r>
          </w:p>
        </w:tc>
      </w:tr>
    </w:tbl>
    <w:p>
      <w:pPr>
        <w:ind w:firstLine="4160" w:firstLineChars="13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spacing w:line="680" w:lineRule="exact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山西省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科协海智计划资助项目</w:t>
      </w:r>
    </w:p>
    <w:tbl>
      <w:tblPr>
        <w:tblStyle w:val="3"/>
        <w:tblW w:w="86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4027"/>
        <w:gridCol w:w="37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山西国信凯尔生物技术有限公司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肿瘤突变负荷（TMB）拟合算法的临床应用研究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山西省科技咨询业协会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“科创中国”技术项目路演（海外专场）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山西省抗癌协会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山西省抗癌协会精准诊疗学术交流（海外专场）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山西农业大学高粱研究所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2022年“一带一路”国际高粱产业暨山西旱作高粱产业集群发展论坛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山西鑫泽西大数据研究院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山西省大型水利工程调度运行管理咨询服务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山西农业大学棉花研究所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马达加斯加棉花创新基地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4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  <w:t>山西省杂粮学会</w:t>
            </w:r>
          </w:p>
        </w:tc>
        <w:tc>
          <w:tcPr>
            <w:tcW w:w="3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bidi w:val="0"/>
              <w:jc w:val="center"/>
              <w:rPr>
                <w:rFonts w:hint="eastAsia" w:eastAsia="宋体"/>
                <w:kern w:val="2"/>
                <w:sz w:val="21"/>
                <w:lang w:val="en-US" w:eastAsia="zh-CN"/>
              </w:rPr>
            </w:pPr>
            <w:r>
              <w:rPr>
                <w:rFonts w:hint="eastAsia" w:eastAsia="宋体"/>
                <w:kern w:val="2"/>
                <w:sz w:val="21"/>
                <w:lang w:val="en-US" w:eastAsia="zh-CN"/>
              </w:rPr>
              <w:t>山西省谷子产业</w:t>
            </w:r>
            <w:r>
              <w:rPr>
                <w:rFonts w:hint="eastAsia"/>
                <w:kern w:val="2"/>
                <w:sz w:val="21"/>
                <w:lang w:val="en-US" w:eastAsia="zh-CN"/>
              </w:rPr>
              <w:t>学术交流活动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2ZGExNmE4NWQ3ZjkxNzUyMDY3MjRhZWQ1NDgxYTIifQ=="/>
  </w:docVars>
  <w:rsids>
    <w:rsidRoot w:val="3AE634A0"/>
    <w:rsid w:val="3AE6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2022-12-05T03:42:00Z</dcterms:created>
  <dc:creator>Administrator</dc:creator>
  <cp:lastModifiedBy>Administrator</cp:lastModifiedBy>
  <dcterms:modified xsi:type="dcterms:W3CDTF">2022-12-05T03:43:01Z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00A277CE2A6C421D88EA42A97781D2E5</vt:lpwstr>
  </property>
</Properties>
</file>