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1" w:firstLineChars="1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2021年度市级创业孵化示范基地简介</w:t>
      </w:r>
    </w:p>
    <w:p>
      <w:pPr>
        <w:ind w:firstLine="642" w:firstLineChars="200"/>
        <w:jc w:val="center"/>
        <w:rPr>
          <w:rFonts w:hint="eastAsia" w:asciiTheme="majorEastAsia" w:hAnsiTheme="majorEastAsia" w:eastAsiaTheme="majorEastAsia" w:cstheme="majorEastAsia"/>
          <w:b/>
          <w:bCs/>
          <w:color w:val="auto"/>
          <w:sz w:val="32"/>
          <w:szCs w:val="32"/>
          <w:lang w:val="en-US" w:eastAsia="zh-CN"/>
        </w:rPr>
      </w:pPr>
    </w:p>
    <w:p>
      <w:pPr>
        <w:numPr>
          <w:ilvl w:val="0"/>
          <w:numId w:val="1"/>
        </w:numPr>
        <w:ind w:firstLine="640" w:firstLineChars="20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太原同创谷企业孵化器有限公司简介</w:t>
      </w:r>
    </w:p>
    <w:p>
      <w:pPr>
        <w:numPr>
          <w:numId w:val="0"/>
        </w:numPr>
        <w:ind w:firstLine="640" w:firstLineChars="200"/>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同济大学创业谷太原基地简称太原同创谷，是同济大学的双创品牌“同创谷”在校外的第五个基地。太原同创谷的落地是太原市和同济大学市校合作的重要成果，是同济大学创新创业创造孵化网络在华北地区的重要窗口，也是太原市和同济大学全面纵深合作的桥梁纽带。目前基地孵化企业95家，当年新增初创实体企业16家，带动就业人数176人，上年度孵化成功户数25户，目前实有入驻户数及入驻率为100%，累计孵化成功户数为95家，上年度孵化成功率100%，其中企业手持拥有知识产权200多项。</w:t>
      </w:r>
    </w:p>
    <w:p>
      <w:pPr>
        <w:numPr>
          <w:numId w:val="0"/>
        </w:numPr>
        <w:ind w:firstLine="640" w:firstLineChars="200"/>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太原同创谷座落于省会核心地标太原南站西广场国际商务港南区西南一楼、西南二楼，总建筑面积约25000平方米，提供基本办公空间并配备国际路演中心、多功能会议室、党员之家、人才活动中心、员工餐厅、健身房、创意咖啡厅等配套设施，为入驻企业提供一流的孵化环境。</w:t>
      </w:r>
    </w:p>
    <w:p>
      <w:pPr>
        <w:numPr>
          <w:numId w:val="0"/>
        </w:numPr>
        <w:ind w:firstLine="640" w:firstLineChars="200"/>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太原同创谷积极响应省校合作战略号召，充分利用同济大学的学科优势，以打造高校科技成果转化基地、校友招商引才基地为牵引，统筹推动大学生实习实训、大学生就业创业、高校科研平台延伸、智库合作等“六个基地”的建设。同时，依托同济大学学科优势和全球产学研协同创新资源，积极营造浓厚的三创氛围，引进优秀的高端人才、优质的高科技高成长型企业，构建大型资源型平台，为太原打造“四个高地”添翼助力。</w:t>
      </w:r>
    </w:p>
    <w:p>
      <w:pPr>
        <w:numPr>
          <w:numId w:val="0"/>
        </w:numPr>
        <w:ind w:firstLine="640" w:firstLineChars="200"/>
        <w:rPr>
          <w:rFonts w:hint="eastAsia" w:ascii="方正黑体_GBK" w:hAnsi="方正黑体_GBK" w:eastAsia="方正黑体_GBK" w:cs="方正黑体_GBK"/>
          <w:b w:val="0"/>
          <w:bCs w:val="0"/>
          <w:color w:val="auto"/>
          <w:sz w:val="32"/>
          <w:szCs w:val="32"/>
          <w:lang w:eastAsia="zh-CN"/>
        </w:rPr>
      </w:pPr>
    </w:p>
    <w:p>
      <w:pPr>
        <w:numPr>
          <w:numId w:val="0"/>
        </w:numPr>
        <w:ind w:firstLine="640" w:firstLineChars="200"/>
        <w:rPr>
          <w:rFonts w:hint="eastAsia" w:ascii="方正黑体_GBK" w:hAnsi="方正黑体_GBK" w:eastAsia="方正黑体_GBK" w:cs="方正黑体_GBK"/>
          <w:b w:val="0"/>
          <w:bCs w:val="0"/>
          <w:color w:val="auto"/>
          <w:sz w:val="32"/>
          <w:szCs w:val="32"/>
          <w:lang w:eastAsia="zh-CN"/>
        </w:rPr>
      </w:pPr>
      <w:bookmarkStart w:id="0" w:name="_GoBack"/>
      <w:bookmarkEnd w:id="0"/>
      <w:r>
        <w:rPr>
          <w:rFonts w:hint="eastAsia" w:ascii="方正黑体_GBK" w:hAnsi="方正黑体_GBK" w:eastAsia="方正黑体_GBK" w:cs="方正黑体_GBK"/>
          <w:b w:val="0"/>
          <w:bCs w:val="0"/>
          <w:color w:val="auto"/>
          <w:sz w:val="32"/>
          <w:szCs w:val="32"/>
          <w:lang w:eastAsia="zh-CN"/>
        </w:rPr>
        <w:t>二、山西众砾科技孵化园管理有限公司简介</w:t>
      </w:r>
    </w:p>
    <w:p>
      <w:pPr>
        <w:numPr>
          <w:numId w:val="0"/>
        </w:numPr>
        <w:ind w:firstLine="640" w:firstLineChars="200"/>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山西众砾科技孵化园管理有限公司成立于2020年8月，注册资本500万元，是一家以退役军人自主创业为主要对象的综合型企业孵化基地。基地位于山西省太原市迎泽区迎泽街道菜园街148号，总占地面积2322.54平方米，内设有国防教育展厅、党建活动中心、企业运营服务平台、读书区、共享服务区、路演厅等设施山西众砾科技孵化园管理有限公司主要管理人员10名，其中大专以上学历人员9名，专业涉及企业管理、人力资源、计算机和财务等方面，具备运营和专业服务能力。公司设有市场推广部、项目管理部、行政部、后勤保障部、财务部五个部门相互依存、共同发展。目前，公司有7名导师成立专业导师团队，为退役军人创办企业提供信息服务、创新辅导、创新支持、人员培训、市场营销、投融资服务、管理咨询和专业服务等帮助退役军人尽快进入社会角色，提高创业率。</w:t>
      </w:r>
    </w:p>
    <w:p>
      <w:pPr>
        <w:numPr>
          <w:numId w:val="0"/>
        </w:numPr>
        <w:ind w:firstLine="640" w:firstLineChars="200"/>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公司自成立以来，总体孵化规模75户，累计入驻实体75户，累计孵化成功15户，上年度孵化成功5户，上年度孵化成功率7%,孵化基地入驻率80%,当年新增户数16户，周期内入驻户数52户，目前实有入驻户数60户，该年度创业带动就业168人。</w:t>
      </w:r>
    </w:p>
    <w:p>
      <w:pPr>
        <w:numPr>
          <w:numId w:val="0"/>
        </w:numPr>
        <w:ind w:firstLine="640" w:firstLineChars="200"/>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目前经过我公司的培育孵化已经有8位退伍军人成功创办企业，实现实际经营超过6个月以上，公司运营情况良好，得到社会层面的认可，其中山西军创文化科技发展有限公司获得2020年山西省星火项目创业大赛优秀奖的好成绩，并且通过退役军人“不忘初心，牢记使命”的坚定理念，研发了5款军事工艺品，受到了广大军事爱好者的一致青睐，已实现量化可进行市场营销。</w:t>
      </w:r>
    </w:p>
    <w:p>
      <w:pPr>
        <w:numPr>
          <w:numId w:val="0"/>
        </w:numPr>
        <w:ind w:firstLine="640" w:firstLineChars="200"/>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当前入驻企业主要为退役军人和相关行业人员创办的企业，入驻企业54家，众砾科技孵化园结合各家企业的实际情况，提供导师一对一的辅导，以及企业与企业之间的交流平台，初创企业招人难的问题从人力资源角度帮助企业招聘人才等等方面给到企业帮助和支持，疫情期间根据国家相关政策适当减免房租减轻企业压力，助力企业生存良性发展。</w:t>
      </w:r>
    </w:p>
    <w:p>
      <w:pPr>
        <w:numPr>
          <w:numId w:val="0"/>
        </w:numPr>
        <w:ind w:leftChars="200"/>
        <w:rPr>
          <w:rFonts w:hint="eastAsia" w:ascii="华文仿宋" w:hAnsi="华文仿宋" w:eastAsia="华文仿宋" w:cs="华文仿宋"/>
          <w:b w:val="0"/>
          <w:bCs w:val="0"/>
          <w:color w:val="auto"/>
          <w:sz w:val="32"/>
          <w:szCs w:val="32"/>
          <w:lang w:eastAsia="zh-CN"/>
        </w:rPr>
      </w:pPr>
    </w:p>
    <w:p>
      <w:pPr>
        <w:widowControl w:val="0"/>
        <w:numPr>
          <w:numId w:val="0"/>
        </w:numPr>
        <w:jc w:val="both"/>
        <w:rPr>
          <w:rFonts w:hint="eastAsia" w:ascii="方正黑体_GBK" w:hAnsi="方正黑体_GBK" w:eastAsia="方正黑体_GBK" w:cs="方正黑体_GBK"/>
          <w:b/>
          <w:bCs/>
          <w:color w:val="auto"/>
          <w:sz w:val="32"/>
          <w:szCs w:val="32"/>
          <w:lang w:val="en-US" w:eastAsia="zh-CN"/>
        </w:rPr>
      </w:pPr>
    </w:p>
    <w:p>
      <w:pPr>
        <w:widowControl w:val="0"/>
        <w:numPr>
          <w:numId w:val="0"/>
        </w:numPr>
        <w:jc w:val="both"/>
        <w:rPr>
          <w:rFonts w:hint="eastAsia" w:ascii="方正黑体_GBK" w:hAnsi="方正黑体_GBK" w:eastAsia="方正黑体_GBK" w:cs="方正黑体_GBK"/>
          <w:b/>
          <w:bCs/>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F5BB1"/>
    <w:multiLevelType w:val="singleLevel"/>
    <w:tmpl w:val="E75F5B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B5916"/>
    <w:rsid w:val="17356BC3"/>
    <w:rsid w:val="3C2662C3"/>
    <w:rsid w:val="515B5916"/>
    <w:rsid w:val="7EFB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2021-09-09T12:45:00Z</dcterms:created>
  <dc:creator>D</dc:creator>
  <cp:lastModifiedBy>greatwall</cp:lastModifiedBy>
  <dcterms:modified xsi:type="dcterms:W3CDTF">2022-09-30T09:48:26Z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