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Hlk34922444"/>
    </w:p>
    <w:p>
      <w:pPr>
        <w:spacing w:line="580" w:lineRule="exact"/>
        <w:jc w:val="center"/>
        <w:rPr>
          <w:rFonts w:ascii="方正小标宋简体" w:hAnsi="Times New Roman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</w:pPr>
      <w:bookmarkStart w:id="1" w:name="_Hlk34409227"/>
      <w:bookmarkStart w:id="4" w:name="_GoBack"/>
      <w:r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晋中市</w:t>
      </w:r>
      <w:bookmarkStart w:id="2" w:name="_Hlk522898262"/>
      <w:r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2018-2019年度</w:t>
      </w:r>
      <w:bookmarkEnd w:id="2"/>
      <w:r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  <w:t>急需紧缺人才专业目录</w:t>
      </w:r>
      <w:bookmarkEnd w:id="4"/>
    </w:p>
    <w:bookmarkEnd w:id="1"/>
    <w:p>
      <w:pPr>
        <w:pStyle w:val="10"/>
        <w:spacing w:before="156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（厅字﹝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2018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﹞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号附件，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2018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10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23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日印发）</w:t>
      </w:r>
    </w:p>
    <w:p>
      <w:pPr>
        <w:spacing w:line="580" w:lineRule="exact"/>
        <w:jc w:val="center"/>
        <w:rPr>
          <w:rFonts w:hint="eastAsia" w:ascii="方正小标宋简体" w:eastAsia="方正小标宋简体"/>
          <w:color w:val="000000" w:themeColor="text1"/>
          <w:spacing w:val="-6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530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产业或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行业领域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急需紧缺专业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新能源汽车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机械与机电类；电化学相关专业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装备制造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控制理论与控制工程、电液控制技术、液压与气动技术、机电一体化技术、机、电、液一体化，材料成型及控制工程、机械设计制造及其自动化、电气工程与自动化、自动化、各类自动化技术专业、机械设计与制造、机械制造、机械工程，材料加工工程，高分子材料及相关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生物医药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药学类；生物化工、生物制药、生物化学与分子生物学、应用化学、药物化学、化学制药技术、有机合成或相关专业、化学合成、生物工程环境、化学、化学工程、生物化工、化学工程与工艺、化学工艺、生物工程、化学生物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新材料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材料学类；光学工程，机械设计，应用化学、化学工程、化学工程与工艺，安全工程、环境工程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新能源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新能源材料与器件、新能源科学与工程、给排水、环境工程、环境监测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节能环保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化学工程、热能动力及相关专业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新一代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信息技术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_Hlk522886886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气自动化、通信工程、通信与信息系统、信号与信息处理、电子科学与技术、应用电子技术、电子信息工程、电子与计算机工程、光电信息科学与工程、微电子科学与工程、集成电路设计与集成系统、物联网工程、传感网技术、地理信息系统</w:t>
            </w:r>
            <w:bookmarkEnd w:id="3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无人驾驶航空器系统工程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特色食品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食品科学、食品科学与工程、食品工艺教育、食品营养与检验、食品营养与检验教育、食品营养与检测、食品安全与检测、食品贮运与营销、食品质量与安全、食品生物技术、食品加工技术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现代煤化工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化学化工类；煤及煤层气工程、煤炭深加工与利用、煤质分析技术、环境工程、安全工程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玻璃器皿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机械设计与制造、模具设计与制造、艺术设计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玛钢铸造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机械与机电类；材料学、冶金工程、安全工程、环境工程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文化旅游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旅游管理、涉外旅游、旅游与酒店管理、会展策划与管理、历史文化旅游、旅游服务与管理、旅游工艺品设计与制作、建筑设计、文物保护与修复、文化遗产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现代农业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农学与农业工程类；中草药栽培技术、中药学、中药制药、中药资源与开发、中药栽培与鉴定、中草药栽培与鉴定，遗传学、作物遗传育种，生物化学与分子生物学、生物信息学、生物工程、生物科学、生态学、营养学、医学营养、食品卫生与营养学、食品安全与检测、营养与食品卫生学，基因组学相关专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高校、中小学、医院、科研院所、文化机构等事业单位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专业不限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限博士生、世界排名前200名的大学、教育部公布的“双一流”高校（学科）毕业的硕士生</w:t>
            </w:r>
          </w:p>
        </w:tc>
      </w:tr>
    </w:tbl>
    <w:p>
      <w:pPr>
        <w:widowControl/>
        <w:spacing w:before="100" w:beforeAutospacing="1" w:line="360" w:lineRule="auto"/>
        <w:ind w:firstLine="482" w:firstLineChars="2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1.本目录专业名称主要按照《普通高等学校本科专业目录》和《2018年山西省公务员报考专业设置分类指导目录》表述和认定。其中，表述为“××类”专业的，包括《公务员报考专业设置分类指导目录》下该类的所有专业；表述为“××相关专业”的，包括该专业的相关专业（采用“后认定”的方式确定，人才引进后，由所在用人单位提出申请，经评审后予以认定）。部分专业（如电化学、基因组学等）本科专业目录中没有，也表述为“××相关专业”</w:t>
      </w:r>
    </w:p>
    <w:p>
      <w:pPr>
        <w:widowControl/>
        <w:spacing w:line="360" w:lineRule="auto"/>
        <w:ind w:firstLine="480" w:firstLineChars="200"/>
        <w:rPr>
          <w:rFonts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2.本《目录》由市委人才办负责解释。市委人才工作领导小组根据全市经济社会发展情况对《目录》进行定期评估，动态调整更新。</w:t>
      </w:r>
    </w:p>
    <w:bookmarkEnd w:id="0"/>
    <w:p>
      <w:pPr>
        <w:widowControl/>
        <w:jc w:val="left"/>
      </w:pPr>
    </w:p>
    <w:sectPr>
      <w:footerReference r:id="rId3" w:type="default"/>
      <w:pgSz w:w="11906" w:h="16838"/>
      <w:pgMar w:top="1985" w:right="1644" w:bottom="1701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6711395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2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iYmFmMDE5M2EyNTRmYWMwYWFjNWYyODdkZWE0NWYifQ=="/>
  </w:docVars>
  <w:rsids>
    <w:rsidRoot w:val="00B64B18"/>
    <w:rsid w:val="00061F79"/>
    <w:rsid w:val="00230378"/>
    <w:rsid w:val="003D4226"/>
    <w:rsid w:val="00B64B18"/>
    <w:rsid w:val="00D13A87"/>
    <w:rsid w:val="00F605C4"/>
    <w:rsid w:val="15EF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rFonts w:ascii="Times New Roman" w:hAnsi="Times New Roman"/>
      <w:sz w:val="24"/>
    </w:rPr>
  </w:style>
  <w:style w:type="character" w:customStyle="1" w:styleId="7">
    <w:name w:val="汇编标题 字符"/>
    <w:link w:val="8"/>
    <w:semiHidden/>
    <w:locked/>
    <w:uiPriority w:val="0"/>
    <w:rPr>
      <w:rFonts w:ascii="方正小标宋简体" w:eastAsia="方正小标宋简体"/>
      <w:sz w:val="36"/>
      <w:szCs w:val="36"/>
    </w:rPr>
  </w:style>
  <w:style w:type="paragraph" w:customStyle="1" w:styleId="8">
    <w:name w:val="汇编标题"/>
    <w:basedOn w:val="1"/>
    <w:link w:val="7"/>
    <w:semiHidden/>
    <w:qFormat/>
    <w:uiPriority w:val="0"/>
    <w:pPr>
      <w:spacing w:line="560" w:lineRule="exact"/>
      <w:jc w:val="center"/>
      <w:outlineLvl w:val="0"/>
    </w:pPr>
    <w:rPr>
      <w:rFonts w:ascii="方正小标宋简体" w:eastAsia="方正小标宋简体" w:hAnsiTheme="minorHAnsi" w:cstheme="minorBidi"/>
      <w:sz w:val="36"/>
      <w:szCs w:val="36"/>
    </w:rPr>
  </w:style>
  <w:style w:type="character" w:customStyle="1" w:styleId="9">
    <w:name w:val="文号 字符"/>
    <w:link w:val="10"/>
    <w:semiHidden/>
    <w:locked/>
    <w:uiPriority w:val="0"/>
    <w:rPr>
      <w:rFonts w:ascii="楷体" w:hAnsi="楷体" w:eastAsia="楷体"/>
      <w:color w:val="333333"/>
      <w:sz w:val="24"/>
      <w:szCs w:val="24"/>
      <w:shd w:val="clear" w:color="auto" w:fill="FFFFFF"/>
    </w:rPr>
  </w:style>
  <w:style w:type="paragraph" w:customStyle="1" w:styleId="10">
    <w:name w:val="文号"/>
    <w:basedOn w:val="4"/>
    <w:link w:val="9"/>
    <w:semiHidden/>
    <w:qFormat/>
    <w:uiPriority w:val="0"/>
    <w:pPr>
      <w:widowControl/>
      <w:shd w:val="clear" w:color="auto" w:fill="FFFFFF"/>
      <w:spacing w:beforeLines="50"/>
      <w:jc w:val="center"/>
    </w:pPr>
    <w:rPr>
      <w:rFonts w:ascii="楷体" w:hAnsi="楷体" w:eastAsia="楷体" w:cstheme="minorBidi"/>
      <w:color w:val="333333"/>
    </w:rPr>
  </w:style>
  <w:style w:type="paragraph" w:customStyle="1" w:styleId="11">
    <w:name w:val="yijizhangjie"/>
    <w:basedOn w:val="8"/>
    <w:link w:val="12"/>
    <w:qFormat/>
    <w:uiPriority w:val="0"/>
  </w:style>
  <w:style w:type="character" w:customStyle="1" w:styleId="12">
    <w:name w:val="yijizhangjie 字符"/>
    <w:basedOn w:val="7"/>
    <w:link w:val="11"/>
    <w:uiPriority w:val="0"/>
    <w:rPr>
      <w:rFonts w:ascii="方正小标宋简体" w:eastAsia="方正小标宋简体"/>
      <w:sz w:val="36"/>
      <w:szCs w:val="36"/>
    </w:rPr>
  </w:style>
  <w:style w:type="character" w:customStyle="1" w:styleId="13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1251</Words>
  <Characters>1275</Characters>
  <Lines>9</Lines>
  <Paragraphs>2</Paragraphs>
  <TotalTime>3</TotalTime>
  <ScaleCrop>false</ScaleCrop>
  <LinksUpToDate>false</LinksUpToDate>
  <CharactersWithSpaces>1283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2020-03-19T03:32:00Z</dcterms:created>
  <dc:creator>焦永盛</dc:creator>
  <cp:lastModifiedBy>Grace</cp:lastModifiedBy>
  <dcterms:modified xsi:type="dcterms:W3CDTF">2022-09-16T03:24:05Z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6AC5EBD855084FA286B2B79B8CD88A2E</vt:lpwstr>
  </property>
</Properties>
</file>