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件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《科学技术普及法》</w:t>
      </w:r>
      <w:r>
        <w:rPr>
          <w:rFonts w:hint="eastAsia"/>
          <w:lang w:val="en-US" w:eastAsia="zh-CN"/>
        </w:rPr>
        <w:t>《山西省实施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〈中华人民共和国科学技术普及法〉办法》</w:t>
      </w:r>
    </w:p>
    <w:p>
      <w:pPr>
        <w:pStyle w:val="2"/>
        <w:bidi w:val="0"/>
      </w:pPr>
      <w:r>
        <w:rPr>
          <w:rFonts w:hint="eastAsia"/>
          <w:lang w:val="en-US" w:eastAsia="zh-CN"/>
        </w:rPr>
        <w:t>落实情况总结</w:t>
      </w:r>
      <w:r>
        <w:rPr>
          <w:rFonts w:hint="eastAsia"/>
        </w:rPr>
        <w:t>提纲</w:t>
      </w:r>
    </w:p>
    <w:p>
      <w:pPr>
        <w:spacing w:line="579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rPr>
          <w:rFonts w:hint="eastAsia"/>
        </w:rPr>
        <w:t>一、实施总体成效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总结“十三五”以来，本市</w:t>
      </w:r>
      <w:r>
        <w:rPr>
          <w:rFonts w:ascii="仿宋_GB2312" w:hAnsi="仿宋_GB2312" w:eastAsia="仿宋_GB2312" w:cs="仿宋_GB2312"/>
          <w:sz w:val="32"/>
          <w:szCs w:val="32"/>
        </w:rPr>
        <w:t>科普工作在推动经济社会发展、科技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强市</w:t>
      </w:r>
      <w:r>
        <w:rPr>
          <w:rFonts w:ascii="仿宋_GB2312" w:hAnsi="仿宋_GB2312" w:eastAsia="仿宋_GB2312" w:cs="仿宋_GB2312"/>
          <w:sz w:val="32"/>
          <w:szCs w:val="32"/>
        </w:rPr>
        <w:t>建设中发挥作用的情况。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公民科学素质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</w:t>
      </w:r>
      <w:r>
        <w:rPr>
          <w:rFonts w:ascii="仿宋_GB2312" w:hAnsi="仿宋_GB2312" w:eastAsia="仿宋_GB2312" w:cs="仿宋_GB2312"/>
          <w:sz w:val="32"/>
          <w:szCs w:val="32"/>
        </w:rPr>
        <w:t>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本市公民具备科学素质比例提高程度。不同区域（城乡）、不同年龄段、不同性别等之间差异化程度。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促进本地科技创新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科普在促进科技创新和实施创新驱动发展战略中发挥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哪些</w:t>
      </w:r>
      <w:r>
        <w:rPr>
          <w:rFonts w:ascii="仿宋_GB2312" w:hAnsi="仿宋_GB2312" w:eastAsia="仿宋_GB2312" w:cs="仿宋_GB2312"/>
          <w:sz w:val="32"/>
          <w:szCs w:val="32"/>
        </w:rPr>
        <w:t>作用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，举例说明。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科普在经济、社会发展中发挥积极作用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科普参与疫情防控、脱贫攻坚、乡村振兴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具体措施，</w:t>
      </w:r>
      <w:r>
        <w:rPr>
          <w:rFonts w:ascii="仿宋_GB2312" w:hAnsi="仿宋_GB2312" w:eastAsia="仿宋_GB2312" w:cs="仿宋_GB2312"/>
          <w:sz w:val="32"/>
          <w:szCs w:val="32"/>
        </w:rPr>
        <w:t>经验做法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科普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工作创新</w:t>
      </w:r>
      <w:r>
        <w:rPr>
          <w:rFonts w:ascii="仿宋_GB2312" w:hAnsi="仿宋_GB2312" w:eastAsia="仿宋_GB2312" w:cs="仿宋_GB2312"/>
          <w:sz w:val="32"/>
          <w:szCs w:val="32"/>
        </w:rPr>
        <w:t>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ascii="仿宋_GB2312" w:hAnsi="仿宋_GB2312" w:eastAsia="仿宋_GB2312" w:cs="仿宋_GB2312"/>
          <w:sz w:val="32"/>
          <w:szCs w:val="32"/>
        </w:rPr>
        <w:t>支持社会力量按照市场机制兴办科普产业，推动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科普事业改革发展</w:t>
      </w:r>
      <w:r>
        <w:rPr>
          <w:rFonts w:ascii="仿宋_GB2312" w:hAnsi="仿宋_GB2312" w:eastAsia="仿宋_GB2312" w:cs="仿宋_GB2312"/>
          <w:sz w:val="32"/>
          <w:szCs w:val="32"/>
        </w:rPr>
        <w:t>的情况等。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当地政府发布的相关政策文件，以及落实情况，科普工作创新点和工作亮点。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rPr>
          <w:rFonts w:hint="eastAsia"/>
        </w:rPr>
        <w:t>二、科普工作领导与组织管理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政府高度重视</w:t>
      </w:r>
      <w:r>
        <w:rPr>
          <w:rFonts w:ascii="仿宋_GB2312" w:hAnsi="仿宋_GB2312" w:eastAsia="仿宋_GB2312" w:cs="仿宋_GB2312"/>
          <w:sz w:val="32"/>
          <w:szCs w:val="32"/>
        </w:rPr>
        <w:t>科普工作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科普工作纳入本市国民经济和社会发展，本市编制科普专项规划情况，规划落实保障措施。科普是否纳入当地政府业绩考核。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科普工作协调制度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科普工作协调制度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特点，该制度运行情况</w:t>
      </w:r>
      <w:r>
        <w:rPr>
          <w:rFonts w:ascii="仿宋_GB2312" w:hAnsi="仿宋_GB2312" w:eastAsia="仿宋_GB2312" w:cs="仿宋_GB2312"/>
          <w:sz w:val="32"/>
          <w:szCs w:val="32"/>
        </w:rPr>
        <w:t>，优化配置科普资源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做法与效果。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科普工作管理机制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政府部门按照各自职责范围开展科普工作，构建协同共建的科普管理与运行机制的情况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科协在科普工作中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</w:t>
      </w:r>
      <w:r>
        <w:rPr>
          <w:rFonts w:ascii="仿宋_GB2312" w:hAnsi="仿宋_GB2312" w:eastAsia="仿宋_GB2312" w:cs="仿宋_GB2312"/>
          <w:sz w:val="32"/>
          <w:szCs w:val="32"/>
        </w:rPr>
        <w:t>发挥作用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本市科协常规科普工作成效，近年来承办过的重大活动。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rPr>
          <w:rFonts w:hint="eastAsia"/>
        </w:rPr>
        <w:t>三、</w:t>
      </w:r>
      <w:r>
        <w:t>社会各界共同承担科普传播任务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青年学生积极参加科普活动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</w:t>
      </w:r>
      <w:r>
        <w:rPr>
          <w:rFonts w:ascii="仿宋_GB2312" w:hAnsi="仿宋_GB2312" w:eastAsia="仿宋_GB2312" w:cs="仿宋_GB2312"/>
          <w:sz w:val="32"/>
          <w:szCs w:val="32"/>
        </w:rPr>
        <w:t>各类学校及其他教育机构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组织学生参加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校内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校外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科普活动，开展科技发明、科技制作、科技论文撰写、科技考察等科普活动</w:t>
      </w:r>
      <w:r>
        <w:rPr>
          <w:rFonts w:ascii="仿宋_GB2312" w:hAnsi="仿宋_GB2312" w:eastAsia="仿宋_GB2312" w:cs="仿宋_GB2312"/>
          <w:sz w:val="32"/>
          <w:szCs w:val="32"/>
        </w:rPr>
        <w:t>，与时俱进助力“双减”工作的情况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。包括活动形式、参加人数、获奖情况等。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各类媒体开展科普活动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新闻出版、广播影视、综合性互联网站等单位发挥各自优势开展科普传播的情况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。主要亮点、创新形式。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各类单位开展科普活动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国家机关、事业单位、社会团体、企业结合各自工作特点开展科普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ascii="仿宋_GB2312" w:hAnsi="仿宋_GB2312" w:eastAsia="仿宋_GB2312" w:cs="仿宋_GB2312"/>
          <w:sz w:val="32"/>
          <w:szCs w:val="32"/>
        </w:rPr>
        <w:t>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，分类举例说明，科普形式、参与人数、科普效果。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加强农村地区科普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加强科学生产、技术应用、文明生活等农村科普工作，扶持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脱贫地区</w:t>
      </w:r>
      <w:r>
        <w:rPr>
          <w:rFonts w:ascii="仿宋_GB2312" w:hAnsi="仿宋_GB2312" w:eastAsia="仿宋_GB2312" w:cs="仿宋_GB2312"/>
          <w:sz w:val="32"/>
          <w:szCs w:val="32"/>
        </w:rPr>
        <w:t>科普工作的情况等。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总结活动形式、活动效果。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t>四</w:t>
      </w:r>
      <w:r>
        <w:rPr>
          <w:rFonts w:hint="eastAsia"/>
        </w:rPr>
        <w:t>、</w:t>
      </w:r>
      <w:r>
        <w:t>科普经费保障和使用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科普投入逐年增长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科普经费列入同级财政预算，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经费使用、管理的落实，近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科普投入水平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变化</w:t>
      </w:r>
      <w:r>
        <w:rPr>
          <w:rFonts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，历年增长速度。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政府有关部门安排一定经费用于科普工作的情况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构建多元化投入机制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ascii="仿宋_GB2312" w:hAnsi="仿宋_GB2312" w:eastAsia="仿宋_GB2312" w:cs="仿宋_GB2312"/>
          <w:sz w:val="32"/>
          <w:szCs w:val="32"/>
        </w:rPr>
        <w:t>依法对科普事业实行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税收优惠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政策发布时间，优惠规定；是否</w:t>
      </w:r>
      <w:r>
        <w:rPr>
          <w:rFonts w:ascii="仿宋_GB2312" w:hAnsi="仿宋_GB2312" w:eastAsia="仿宋_GB2312" w:cs="仿宋_GB2312"/>
          <w:sz w:val="32"/>
          <w:szCs w:val="32"/>
        </w:rPr>
        <w:t>设立科普基金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，近年来社会</w:t>
      </w:r>
      <w:r>
        <w:rPr>
          <w:rFonts w:ascii="仿宋_GB2312" w:hAnsi="仿宋_GB2312" w:eastAsia="仿宋_GB2312" w:cs="仿宋_GB2312"/>
          <w:sz w:val="32"/>
          <w:szCs w:val="32"/>
        </w:rPr>
        <w:t>捐赠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用于科普的规模；</w:t>
      </w:r>
      <w:r>
        <w:rPr>
          <w:rFonts w:ascii="仿宋_GB2312" w:hAnsi="仿宋_GB2312" w:eastAsia="仿宋_GB2312" w:cs="仿宋_GB2312"/>
          <w:sz w:val="32"/>
          <w:szCs w:val="32"/>
        </w:rPr>
        <w:t>投入机制多元化</w:t>
      </w:r>
      <w:r>
        <w:rPr>
          <w:rFonts w:hint="eastAsia" w:ascii="仿宋_GB2312" w:hAnsi="仿宋_GB2312" w:eastAsia="仿宋_GB2312" w:cs="仿宋_GB2312"/>
          <w:sz w:val="32"/>
          <w:szCs w:val="32"/>
        </w:rPr>
        <w:t>或各类投入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占比变化。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科普经费和资助财产管理使用情况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t>五</w:t>
      </w:r>
      <w:r>
        <w:rPr>
          <w:rFonts w:hint="eastAsia"/>
        </w:rPr>
        <w:t>、</w:t>
      </w:r>
      <w:r>
        <w:t>科普资源供给和提供服务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科普基础设施规划项目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“十三五”“十四五”期间，市级、县（区）级</w:t>
      </w:r>
      <w:r>
        <w:rPr>
          <w:rFonts w:ascii="仿宋_GB2312" w:hAnsi="仿宋_GB2312" w:eastAsia="仿宋_GB2312" w:cs="仿宋_GB2312"/>
          <w:sz w:val="32"/>
          <w:szCs w:val="32"/>
        </w:rPr>
        <w:t>城乡建设规划和基本建设计划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中涉及到的</w:t>
      </w:r>
      <w:r>
        <w:rPr>
          <w:rFonts w:ascii="仿宋_GB2312" w:hAnsi="仿宋_GB2312" w:eastAsia="仿宋_GB2312" w:cs="仿宋_GB2312"/>
          <w:sz w:val="32"/>
          <w:szCs w:val="32"/>
        </w:rPr>
        <w:t>科普场馆、设施建设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项目，数量、名称、投资额、完成情况。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加强利用、维修和改造现有科普场馆、设施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科普场馆、设施数量，维修改造投入量，改造完成情况。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加强科普基地建设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目前国家级科普教育基地数量、类型；省级科普基地数量、类型；市级科普基地数量、类型。正在建设的科普基地数量、类型。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科普场馆</w:t>
      </w:r>
      <w:r>
        <w:rPr>
          <w:rFonts w:hint="eastAsia" w:ascii="仿宋_GB2312" w:hAnsi="仿宋_GB2312" w:eastAsia="仿宋_GB2312" w:cs="仿宋_GB2312"/>
          <w:sz w:val="32"/>
          <w:szCs w:val="32"/>
        </w:rPr>
        <w:t>、科普基地</w:t>
      </w:r>
      <w:r>
        <w:rPr>
          <w:rFonts w:ascii="仿宋_GB2312" w:hAnsi="仿宋_GB2312" w:eastAsia="仿宋_GB2312" w:cs="仿宋_GB2312"/>
          <w:sz w:val="32"/>
          <w:szCs w:val="32"/>
        </w:rPr>
        <w:t>开展科普教育活动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科普场馆、科普基地向公众开放，组织开展科普教育活动情况，历年接待人次。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t>六</w:t>
      </w:r>
      <w:r>
        <w:rPr>
          <w:rFonts w:hint="eastAsia"/>
        </w:rPr>
        <w:t>、</w:t>
      </w:r>
      <w:r>
        <w:t>科普人才教育培养和队伍建设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兼职科普人员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ascii="仿宋_GB2312" w:hAnsi="仿宋_GB2312" w:eastAsia="仿宋_GB2312" w:cs="仿宋_GB2312"/>
          <w:sz w:val="32"/>
          <w:szCs w:val="32"/>
        </w:rPr>
        <w:t>组织支持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本市</w:t>
      </w:r>
      <w:r>
        <w:rPr>
          <w:rFonts w:ascii="仿宋_GB2312" w:hAnsi="仿宋_GB2312" w:eastAsia="仿宋_GB2312" w:cs="仿宋_GB2312"/>
          <w:sz w:val="32"/>
          <w:szCs w:val="32"/>
        </w:rPr>
        <w:t>科技工作者和教师参与科普活动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，活动形式、场次、参与人数。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专职科普人员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培养高素质科普专业、专职人员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，培养形式、历年培养的人数。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财政投资建设科普场馆配备必要专职人员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投资量，配备专职人员数量。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表彰奖励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</w:t>
      </w:r>
      <w:r>
        <w:rPr>
          <w:rFonts w:ascii="仿宋_GB2312" w:hAnsi="仿宋_GB2312" w:eastAsia="仿宋_GB2312" w:cs="仿宋_GB2312"/>
          <w:sz w:val="32"/>
          <w:szCs w:val="32"/>
        </w:rPr>
        <w:t>重要贡献的科普组织和个人的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政策，奖励资金总额，获奖人数。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探索完善科普工作者和科技工作者职称评定、激励机制的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政策，创新性规定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</w:pPr>
      <w:r>
        <w:t>七</w:t>
      </w:r>
      <w:r>
        <w:rPr>
          <w:rFonts w:hint="eastAsia"/>
        </w:rPr>
        <w:t>、</w:t>
      </w:r>
      <w:r>
        <w:t>进一步完善科普法律的意见建议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本市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、本行业、本领域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在贯彻实施《科学技术普及法》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《山西省实施〈中华人民共和国科学技术普及法〉办法》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过程中存在的主要问题及原因。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进一步促进科普工作创新发展的建议。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修改完善《科学技术普及法》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《山西省实施〈中华人民共和国科学技术普及法〉办法》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仿宋_GB2312"/>
          <w:sz w:val="32"/>
          <w:szCs w:val="32"/>
        </w:rPr>
        <w:t>说明：汇报材料要求以”十三五”以来，即“十三五”期间及2</w:t>
      </w:r>
      <w:r>
        <w:rPr>
          <w:rFonts w:ascii="楷体" w:hAnsi="楷体" w:eastAsia="楷体" w:cs="仿宋_GB2312"/>
          <w:sz w:val="32"/>
          <w:szCs w:val="32"/>
        </w:rPr>
        <w:t>021</w:t>
      </w:r>
      <w:r>
        <w:rPr>
          <w:rFonts w:hint="eastAsia" w:ascii="楷体" w:hAnsi="楷体" w:eastAsia="楷体" w:cs="仿宋_GB2312"/>
          <w:sz w:val="32"/>
          <w:szCs w:val="32"/>
        </w:rPr>
        <w:t>年、2</w:t>
      </w:r>
      <w:r>
        <w:rPr>
          <w:rFonts w:ascii="楷体" w:hAnsi="楷体" w:eastAsia="楷体" w:cs="仿宋_GB2312"/>
          <w:sz w:val="32"/>
          <w:szCs w:val="32"/>
        </w:rPr>
        <w:t>022</w:t>
      </w:r>
      <w:r>
        <w:rPr>
          <w:rFonts w:hint="eastAsia" w:ascii="楷体" w:hAnsi="楷体" w:eastAsia="楷体" w:cs="仿宋_GB2312"/>
          <w:sz w:val="32"/>
          <w:szCs w:val="32"/>
        </w:rPr>
        <w:t>年上半年为时间期限。</w:t>
      </w:r>
    </w:p>
    <w:p>
      <w:pPr>
        <w:spacing w:line="0" w:lineRule="atLeas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44BC0538"/>
    <w:rsid w:val="6DC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420" w:firstLineChars="200"/>
      <w:outlineLvl w:val="1"/>
    </w:pPr>
    <w:rPr>
      <w:rFonts w:ascii="Arial" w:hAnsi="Arial" w:eastAsia="黑体" w:cs="Times New Roman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1643</Words>
  <Characters>1673</Characters>
  <Lines>0</Lines>
  <Paragraphs>0</Paragraphs>
  <TotalTime>0</TotalTime>
  <ScaleCrop>false</ScaleCrop>
  <LinksUpToDate>false</LinksUpToDate>
  <CharactersWithSpaces>1673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2022-09-02T08:33:00Z</dcterms:created>
  <dc:creator>sjh</dc:creator>
  <cp:lastModifiedBy>孙继海</cp:lastModifiedBy>
  <dcterms:modified xsi:type="dcterms:W3CDTF">2022-09-02T08:41:10Z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3D535B3609EE4F579BB221C6AE9B121B</vt:lpwstr>
  </property>
</Properties>
</file>