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28"/>
          <w:lang w:val="en-US" w:eastAsia="zh-CN"/>
        </w:rPr>
        <w:t>附表1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1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高新技术企业认定奖励申请表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40"/>
        <w:gridCol w:w="570"/>
        <w:gridCol w:w="660"/>
        <w:gridCol w:w="615"/>
        <w:gridCol w:w="255"/>
        <w:gridCol w:w="648"/>
        <w:gridCol w:w="867"/>
        <w:gridCol w:w="180"/>
        <w:gridCol w:w="412"/>
        <w:gridCol w:w="263"/>
        <w:gridCol w:w="330"/>
        <w:gridCol w:w="127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社会信用代码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高企证书号码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太原市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大同市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阳泉市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长治市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晋城市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朔州市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晋中市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运城市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忻州市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临汾市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吕梁市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山西转型综改示范区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长治高新区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代表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开户银行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银行账号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开户银行行号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获得知识产权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Ⅰ类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人力资源情况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科技人员数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上年销售收入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上年研发投入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上年净资产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上年利润总额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上年度高新技术产品（服务）收入</w:t>
            </w:r>
          </w:p>
        </w:tc>
        <w:tc>
          <w:tcPr>
            <w:tcW w:w="3982" w:type="dxa"/>
            <w:gridSpan w:val="8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认定前一年及认定后是否发生过重大安全事故、重大质量事故或严重环境违法行为</w:t>
            </w:r>
          </w:p>
        </w:tc>
        <w:tc>
          <w:tcPr>
            <w:tcW w:w="398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申请奖励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类型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认定高新技术企业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连续三次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认定高新技术企业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5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</w:t>
            </w:r>
          </w:p>
        </w:tc>
        <w:tc>
          <w:tcPr>
            <w:tcW w:w="691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承诺该资金用于奖励研发团队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人(签字)：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660" w:lineRule="exact"/>
        <w:jc w:val="both"/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说明：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表格中“上年度”“上年”指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2021年。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AE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2022-08-02T01:32:53Z</dcterms:created>
  <dc:creator>sjh</dc:creator>
  <cp:lastModifiedBy>孙继海</cp:lastModifiedBy>
  <dcterms:modified xsi:type="dcterms:W3CDTF">2022-08-02T01:33:06Z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3393C93B33524A049EDD76726231B669</vt:lpwstr>
  </property>
</Properties>
</file>