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
          <w:bCs/>
          <w:sz w:val="32"/>
          <w:szCs w:val="32"/>
        </w:rPr>
      </w:pPr>
      <w:r>
        <w:rPr>
          <w:rFonts w:hint="eastAsia" w:ascii="仿宋" w:hAnsi="仿宋" w:eastAsia="仿宋"/>
          <w:b/>
          <w:bCs/>
          <w:sz w:val="32"/>
          <w:szCs w:val="32"/>
        </w:rPr>
        <w:t>附件1</w:t>
      </w:r>
    </w:p>
    <w:p>
      <w:pPr>
        <w:spacing w:line="520" w:lineRule="exact"/>
        <w:rPr>
          <w:rFonts w:hint="eastAsia" w:ascii="黑体" w:hAnsi="黑体" w:eastAsia="黑体"/>
          <w:spacing w:val="-2"/>
          <w:sz w:val="32"/>
          <w:szCs w:val="32"/>
        </w:rPr>
      </w:pPr>
      <w:r>
        <w:rPr>
          <w:rFonts w:hint="eastAsia" w:ascii="黑体" w:hAnsi="黑体" w:eastAsia="黑体"/>
          <w:spacing w:val="-2"/>
          <w:sz w:val="32"/>
          <w:szCs w:val="32"/>
        </w:rPr>
        <w:t>山西省产教融合重大平台载体和实训基地建设产业方向名单</w:t>
      </w:r>
    </w:p>
    <w:tbl>
      <w:tblPr>
        <w:tblStyle w:val="3"/>
        <w:tblW w:w="8915" w:type="dxa"/>
        <w:jc w:val="center"/>
        <w:tblLayout w:type="fixed"/>
        <w:tblCellMar>
          <w:top w:w="0" w:type="dxa"/>
          <w:left w:w="108" w:type="dxa"/>
          <w:bottom w:w="0" w:type="dxa"/>
          <w:right w:w="108" w:type="dxa"/>
        </w:tblCellMar>
      </w:tblPr>
      <w:tblGrid>
        <w:gridCol w:w="650"/>
        <w:gridCol w:w="3370"/>
        <w:gridCol w:w="2665"/>
        <w:gridCol w:w="2230"/>
      </w:tblGrid>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序号</w:t>
            </w:r>
          </w:p>
        </w:tc>
        <w:tc>
          <w:tcPr>
            <w:tcW w:w="337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平台载体和实训基地名称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重点发展方向</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拟对接专业（群）</w:t>
            </w:r>
          </w:p>
        </w:tc>
      </w:tr>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智能建造产教融合平台载体和实训基地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建筑与交通工程工业化、数字化、智能化等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土木建筑大类</w:t>
            </w:r>
          </w:p>
        </w:tc>
      </w:tr>
      <w:tr>
        <w:tblPrEx>
          <w:tblCellMar>
            <w:top w:w="0" w:type="dxa"/>
            <w:left w:w="108" w:type="dxa"/>
            <w:bottom w:w="0" w:type="dxa"/>
            <w:right w:w="108" w:type="dxa"/>
          </w:tblCellMar>
        </w:tblPrEx>
        <w:trPr>
          <w:trHeight w:val="701"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智能冶金产教融合平台载体和实训基地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hint="eastAsia" w:ascii="仿宋" w:hAnsi="仿宋" w:eastAsia="仿宋" w:cs="宋体"/>
                <w:kern w:val="0"/>
                <w:szCs w:val="21"/>
              </w:rPr>
            </w:pPr>
            <w:r>
              <w:rPr>
                <w:rFonts w:hint="eastAsia" w:ascii="仿宋" w:hAnsi="仿宋" w:eastAsia="仿宋" w:cs="宋体"/>
                <w:kern w:val="0"/>
                <w:szCs w:val="21"/>
              </w:rPr>
              <w:t>智慧钢厂、智能冶金工业化、数字化、智能化、绿色 化等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能源动力与材料大类</w:t>
            </w:r>
          </w:p>
        </w:tc>
      </w:tr>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大数据产教融合平台载体和实训基地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技术研究、应用与服务、硬件设施等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电子与信息大类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ind w:right="-17" w:rightChars="-8"/>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工业互联网产教融合平台载体和实训基地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硬件智能化、软件运营服务、行业应用平台等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电子与信息大类</w:t>
            </w:r>
          </w:p>
        </w:tc>
      </w:tr>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人工智能产教融合平台载体和实训基地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技术类、硬件类、应用类等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电子与信息大类</w:t>
            </w:r>
          </w:p>
        </w:tc>
      </w:tr>
      <w:tr>
        <w:tblPrEx>
          <w:tblCellMar>
            <w:top w:w="0" w:type="dxa"/>
            <w:left w:w="108" w:type="dxa"/>
            <w:bottom w:w="0" w:type="dxa"/>
            <w:right w:w="108" w:type="dxa"/>
          </w:tblCellMar>
        </w:tblPrEx>
        <w:trPr>
          <w:trHeight w:val="1215"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在线新经济产教融合平台载体和实训基地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网红经济、在线教育、在线医疗、在线文娱、在线服务、在线展览展示、在线研发设计平台、远程办公等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财经商贸大类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新能源产教融合平台载体和实训基地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风能、光伏、太阳能、生物质能、氢能等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资源与安全大类</w:t>
            </w:r>
          </w:p>
          <w:p>
            <w:pPr>
              <w:widowControl/>
              <w:jc w:val="left"/>
              <w:rPr>
                <w:rFonts w:hint="eastAsia" w:ascii="仿宋" w:hAnsi="仿宋" w:eastAsia="仿宋" w:cs="宋体"/>
                <w:kern w:val="0"/>
                <w:sz w:val="24"/>
                <w:szCs w:val="24"/>
              </w:rPr>
            </w:pPr>
            <w:r>
              <w:rPr>
                <w:rFonts w:hint="eastAsia" w:ascii="仿宋" w:hAnsi="仿宋" w:eastAsia="仿宋" w:cs="宋体"/>
                <w:kern w:val="0"/>
                <w:szCs w:val="21"/>
              </w:rPr>
              <w:t>能源动力与材料大类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电子信息产教融合平台载体和实训基地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半导体、光电、计算机（信创）等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电子与信息大类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高端装备产教融合平台载体和实训基地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智能煤机、轨道交通装备、机器人等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装备制造大类</w:t>
            </w:r>
          </w:p>
          <w:p>
            <w:pPr>
              <w:widowControl/>
              <w:jc w:val="left"/>
              <w:rPr>
                <w:rFonts w:hint="eastAsia" w:ascii="仿宋" w:hAnsi="仿宋" w:eastAsia="仿宋" w:cs="宋体"/>
                <w:kern w:val="0"/>
                <w:szCs w:val="21"/>
              </w:rPr>
            </w:pPr>
            <w:r>
              <w:rPr>
                <w:rFonts w:hint="eastAsia" w:ascii="仿宋" w:hAnsi="仿宋" w:eastAsia="仿宋" w:cs="宋体"/>
                <w:kern w:val="0"/>
                <w:szCs w:val="21"/>
              </w:rPr>
              <w:t>交通运输大类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新材料产教融合平台载体和实训基地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碳基新材料、生物基新材料、特种金属材料等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rPr>
            </w:pPr>
            <w:r>
              <w:rPr>
                <w:rFonts w:hint="eastAsia" w:ascii="仿宋" w:hAnsi="仿宋" w:eastAsia="仿宋" w:cs="宋体"/>
                <w:kern w:val="0"/>
                <w:szCs w:val="21"/>
              </w:rPr>
              <w:t>能源动力与材料大类</w:t>
            </w:r>
          </w:p>
          <w:p>
            <w:pPr>
              <w:pStyle w:val="2"/>
              <w:jc w:val="both"/>
              <w:rPr>
                <w:rFonts w:hint="eastAsia"/>
              </w:rPr>
            </w:pPr>
            <w:r>
              <w:rPr>
                <w:rFonts w:hint="eastAsia" w:ascii="仿宋" w:hAnsi="仿宋" w:eastAsia="仿宋" w:cs="宋体"/>
                <w:b w:val="0"/>
                <w:bCs w:val="0"/>
                <w:kern w:val="0"/>
                <w:sz w:val="21"/>
                <w:szCs w:val="21"/>
              </w:rPr>
              <w:t>生物与化工大类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生物医药产教融合平台载体和实训基地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化学药、生物药、中药、医疗器械等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医药卫生大类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12</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智能网联新能源汽车产教融合平台载体和实训基地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整车制造、零部件及配件和出行服务等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装备制造大类</w:t>
            </w:r>
          </w:p>
          <w:p>
            <w:pPr>
              <w:widowControl/>
              <w:jc w:val="left"/>
              <w:rPr>
                <w:rFonts w:hint="eastAsia" w:ascii="仿宋" w:hAnsi="仿宋" w:eastAsia="仿宋" w:cs="宋体"/>
                <w:kern w:val="0"/>
                <w:sz w:val="24"/>
                <w:szCs w:val="24"/>
              </w:rPr>
            </w:pPr>
            <w:r>
              <w:rPr>
                <w:rFonts w:hint="eastAsia" w:ascii="仿宋" w:hAnsi="仿宋" w:eastAsia="仿宋" w:cs="宋体"/>
                <w:kern w:val="0"/>
                <w:szCs w:val="21"/>
              </w:rPr>
              <w:t>交通运输大类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节能环保产教融合平台载体和实训基地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固废综合利用、节能环保装备、节能环保产品、节能技术推广等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资源环境与安全大类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14</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宋体"/>
                <w:kern w:val="0"/>
                <w:szCs w:val="21"/>
              </w:rPr>
            </w:pPr>
            <w:r>
              <w:rPr>
                <w:rFonts w:hint="eastAsia" w:ascii="仿宋" w:hAnsi="仿宋" w:eastAsia="仿宋" w:cs="宋体"/>
                <w:kern w:val="0"/>
                <w:szCs w:val="21"/>
              </w:rPr>
              <w:t>通用航空产教融合平台载体和实训基地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航空材料、整机制造、航空零部件、航空维修、航空服务等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装备制造大类</w:t>
            </w:r>
          </w:p>
          <w:p>
            <w:pPr>
              <w:widowControl/>
              <w:jc w:val="left"/>
              <w:rPr>
                <w:rFonts w:hint="eastAsia" w:ascii="仿宋" w:hAnsi="仿宋" w:eastAsia="仿宋" w:cs="宋体"/>
                <w:kern w:val="0"/>
                <w:sz w:val="24"/>
                <w:szCs w:val="24"/>
              </w:rPr>
            </w:pPr>
            <w:r>
              <w:rPr>
                <w:rFonts w:hint="eastAsia" w:ascii="仿宋" w:hAnsi="仿宋" w:eastAsia="仿宋" w:cs="宋体"/>
                <w:kern w:val="0"/>
                <w:szCs w:val="21"/>
              </w:rPr>
              <w:t>交通运输大类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15</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绿色煤炭产教融合平台载体和实训基地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煤炭采选、煤层气、现代煤化工等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能源动力与材料大类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16</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智能电网和电力加工产教融合平台载体和实训基地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智慧电厂、特高压输电与智能配电、特种电缆、智能电气控制设备等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能源动力与材料大类装备制造大类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17</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特色轻工业产教融合平台载体和实训基地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日用陶瓷、日用玻璃、纸及塑料制品、纺织服装等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轻工纺织大类</w:t>
            </w:r>
          </w:p>
          <w:p>
            <w:pPr>
              <w:widowControl/>
              <w:jc w:val="left"/>
              <w:rPr>
                <w:rFonts w:hint="eastAsia" w:ascii="仿宋" w:hAnsi="仿宋" w:eastAsia="仿宋" w:cs="宋体"/>
                <w:kern w:val="0"/>
                <w:szCs w:val="21"/>
              </w:rPr>
            </w:pPr>
            <w:r>
              <w:rPr>
                <w:rFonts w:hint="eastAsia" w:ascii="仿宋" w:hAnsi="仿宋" w:eastAsia="仿宋" w:cs="宋体"/>
                <w:kern w:val="0"/>
                <w:szCs w:val="21"/>
              </w:rPr>
              <w:t>文化艺术大类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18</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绿色建材产教融合平台载体和实训基地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结构材料、墙体材料、功能材料、非金属矿建筑材料等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能源动力与材料大类土木建筑大类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19</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文化旅游产教融合平台载体和实训基地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文化旅游、休闲旅游、旅游基础设施等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旅游大类</w:t>
            </w:r>
          </w:p>
          <w:p>
            <w:pPr>
              <w:widowControl/>
              <w:jc w:val="left"/>
              <w:rPr>
                <w:rFonts w:hint="eastAsia" w:ascii="仿宋" w:hAnsi="仿宋" w:eastAsia="仿宋" w:cs="宋体"/>
                <w:kern w:val="0"/>
                <w:szCs w:val="21"/>
              </w:rPr>
            </w:pPr>
            <w:r>
              <w:rPr>
                <w:rFonts w:hint="eastAsia" w:ascii="仿宋" w:hAnsi="仿宋" w:eastAsia="仿宋" w:cs="宋体"/>
                <w:kern w:val="0"/>
                <w:szCs w:val="21"/>
              </w:rPr>
              <w:t>文化艺术大类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20</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现代物流产教融合平台载体和实训基地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运输、仓储、物流服务等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财经商贸大类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21</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现代金融产教融合平台载体和实训基地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银行、保险、资本市场服务、其他金融等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财经商贸大类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22</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color w:val="FF0000"/>
                <w:kern w:val="0"/>
                <w:szCs w:val="21"/>
              </w:rPr>
            </w:pPr>
            <w:r>
              <w:rPr>
                <w:rFonts w:hint="eastAsia" w:ascii="仿宋" w:hAnsi="仿宋" w:eastAsia="仿宋" w:cs="宋体"/>
                <w:color w:val="FF0000"/>
                <w:kern w:val="0"/>
                <w:szCs w:val="21"/>
              </w:rPr>
              <w:t>大健康产教融合平台载体</w:t>
            </w:r>
            <w:r>
              <w:rPr>
                <w:rFonts w:hint="eastAsia" w:ascii="仿宋" w:hAnsi="仿宋" w:eastAsia="仿宋" w:cs="宋体"/>
                <w:kern w:val="0"/>
                <w:szCs w:val="21"/>
              </w:rPr>
              <w:t>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医疗服务、健康保健服务、养老服务等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食品药品与粮食大类医药卫生大类</w:t>
            </w:r>
          </w:p>
        </w:tc>
      </w:tr>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23</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color w:val="FF0000"/>
                <w:kern w:val="0"/>
                <w:szCs w:val="21"/>
              </w:rPr>
            </w:pPr>
            <w:r>
              <w:rPr>
                <w:rFonts w:hint="eastAsia" w:ascii="仿宋" w:hAnsi="仿宋" w:eastAsia="仿宋" w:cs="宋体"/>
                <w:color w:val="FF0000"/>
                <w:kern w:val="0"/>
                <w:szCs w:val="21"/>
              </w:rPr>
              <w:t>现代服务业产教融合平台载体</w:t>
            </w:r>
            <w:r>
              <w:rPr>
                <w:rFonts w:hint="eastAsia" w:ascii="仿宋" w:hAnsi="仿宋" w:eastAsia="仿宋" w:cs="宋体"/>
                <w:kern w:val="0"/>
                <w:szCs w:val="21"/>
              </w:rPr>
              <w:t>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家政、康养、托幼托育等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财经商贸大类</w:t>
            </w:r>
          </w:p>
          <w:p>
            <w:pPr>
              <w:widowControl/>
              <w:jc w:val="left"/>
              <w:rPr>
                <w:rFonts w:hint="eastAsia" w:ascii="仿宋" w:hAnsi="仿宋" w:eastAsia="仿宋" w:cs="宋体"/>
                <w:kern w:val="0"/>
                <w:szCs w:val="21"/>
              </w:rPr>
            </w:pPr>
            <w:r>
              <w:rPr>
                <w:rFonts w:hint="eastAsia" w:ascii="仿宋" w:hAnsi="仿宋" w:eastAsia="仿宋" w:cs="宋体"/>
                <w:kern w:val="0"/>
                <w:szCs w:val="21"/>
              </w:rPr>
              <w:t>旅游大类</w:t>
            </w:r>
          </w:p>
          <w:p>
            <w:pPr>
              <w:widowControl/>
              <w:jc w:val="left"/>
              <w:rPr>
                <w:rFonts w:hint="eastAsia" w:ascii="仿宋" w:hAnsi="仿宋" w:eastAsia="仿宋" w:cs="宋体"/>
                <w:kern w:val="0"/>
                <w:szCs w:val="21"/>
              </w:rPr>
            </w:pPr>
            <w:r>
              <w:rPr>
                <w:rFonts w:hint="eastAsia" w:ascii="仿宋" w:hAnsi="仿宋" w:eastAsia="仿宋" w:cs="宋体"/>
                <w:kern w:val="0"/>
                <w:szCs w:val="21"/>
              </w:rPr>
              <w:t>公共管理与服务大类医药卫生大类</w:t>
            </w:r>
          </w:p>
          <w:p>
            <w:pPr>
              <w:widowControl/>
              <w:jc w:val="left"/>
              <w:rPr>
                <w:rFonts w:ascii="仿宋" w:hAnsi="仿宋" w:eastAsia="仿宋" w:cs="宋体"/>
                <w:kern w:val="0"/>
                <w:sz w:val="24"/>
                <w:szCs w:val="24"/>
              </w:rPr>
            </w:pPr>
            <w:r>
              <w:rPr>
                <w:rFonts w:hint="eastAsia" w:ascii="仿宋" w:hAnsi="仿宋" w:eastAsia="仿宋" w:cs="宋体"/>
                <w:kern w:val="0"/>
                <w:szCs w:val="21"/>
              </w:rPr>
              <w:t>教育与体育大类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24</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
                <w:sz w:val="32"/>
                <w:szCs w:val="32"/>
              </w:rPr>
            </w:pPr>
            <w:r>
              <w:rPr>
                <w:rFonts w:hint="eastAsia" w:ascii="仿宋" w:hAnsi="仿宋" w:eastAsia="仿宋" w:cs="宋体"/>
                <w:kern w:val="0"/>
                <w:szCs w:val="21"/>
              </w:rPr>
              <w:t>科技服务产教融合平台载体和实训基地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技术服务、专业服务、检验检测等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电子与信息大类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25</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会展服务产教融合平台载体和实训基地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旅游会展、文化会展、行业会展等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旅游大类</w:t>
            </w:r>
          </w:p>
        </w:tc>
      </w:tr>
      <w:tr>
        <w:tblPrEx>
          <w:tblCellMar>
            <w:top w:w="0" w:type="dxa"/>
            <w:left w:w="108" w:type="dxa"/>
            <w:bottom w:w="0" w:type="dxa"/>
            <w:right w:w="108" w:type="dxa"/>
          </w:tblCellMar>
        </w:tblPrEx>
        <w:trPr>
          <w:trHeight w:val="62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26</w:t>
            </w:r>
          </w:p>
        </w:tc>
        <w:tc>
          <w:tcPr>
            <w:tcW w:w="3370" w:type="dxa"/>
            <w:tcBorders>
              <w:top w:val="nil"/>
              <w:left w:val="nil"/>
              <w:bottom w:val="single" w:color="auto" w:sz="4" w:space="0"/>
              <w:right w:val="single" w:color="auto" w:sz="4" w:space="0"/>
            </w:tcBorders>
            <w:noWrap w:val="0"/>
            <w:vAlign w:val="center"/>
          </w:tcPr>
          <w:p>
            <w:pPr>
              <w:widowControl/>
              <w:jc w:val="left"/>
              <w:rPr>
                <w:rFonts w:ascii="仿宋" w:hAnsi="仿宋" w:eastAsia="仿宋" w:cs="仿宋"/>
                <w:sz w:val="32"/>
                <w:szCs w:val="32"/>
              </w:rPr>
            </w:pPr>
            <w:r>
              <w:rPr>
                <w:rFonts w:hint="eastAsia" w:ascii="仿宋" w:hAnsi="仿宋" w:eastAsia="仿宋" w:cs="宋体"/>
                <w:kern w:val="0"/>
                <w:szCs w:val="21"/>
              </w:rPr>
              <w:t>现代农业产教融合平台载体和实训基地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杂粮蔬果、畜牧、特色农产品加工等</w:t>
            </w: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农林牧渔大类</w:t>
            </w:r>
          </w:p>
        </w:tc>
      </w:tr>
      <w:tr>
        <w:tblPrEx>
          <w:tblCellMar>
            <w:top w:w="0" w:type="dxa"/>
            <w:left w:w="108" w:type="dxa"/>
            <w:bottom w:w="0" w:type="dxa"/>
            <w:right w:w="108" w:type="dxa"/>
          </w:tblCellMar>
        </w:tblPrEx>
        <w:trPr>
          <w:trHeight w:val="62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27</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sz w:val="32"/>
                <w:szCs w:val="32"/>
              </w:rPr>
            </w:pPr>
            <w:r>
              <w:rPr>
                <w:rFonts w:hint="eastAsia" w:ascii="仿宋" w:hAnsi="仿宋" w:eastAsia="仿宋" w:cs="宋体"/>
                <w:kern w:val="0"/>
                <w:szCs w:val="21"/>
              </w:rPr>
              <w:t>特色农产品加工产教融合平台载体和实训基地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农产品精深加工十大产业集群等</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农林牧渔大类</w:t>
            </w:r>
          </w:p>
        </w:tc>
      </w:tr>
      <w:tr>
        <w:tblPrEx>
          <w:tblCellMar>
            <w:top w:w="0" w:type="dxa"/>
            <w:left w:w="108" w:type="dxa"/>
            <w:bottom w:w="0" w:type="dxa"/>
            <w:right w:w="108" w:type="dxa"/>
          </w:tblCellMar>
        </w:tblPrEx>
        <w:trPr>
          <w:trHeight w:val="564" w:hRule="atLeast"/>
          <w:jc w:val="center"/>
        </w:trPr>
        <w:tc>
          <w:tcPr>
            <w:tcW w:w="650" w:type="dxa"/>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28</w:t>
            </w:r>
          </w:p>
        </w:tc>
        <w:tc>
          <w:tcPr>
            <w:tcW w:w="337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体育产教融合平台载体和实训基地</w:t>
            </w:r>
          </w:p>
        </w:tc>
        <w:tc>
          <w:tcPr>
            <w:tcW w:w="266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p>
        </w:tc>
        <w:tc>
          <w:tcPr>
            <w:tcW w:w="2230"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教育与体育大类</w:t>
            </w:r>
          </w:p>
        </w:tc>
      </w:tr>
      <w:tr>
        <w:tblPrEx>
          <w:tblCellMar>
            <w:top w:w="0" w:type="dxa"/>
            <w:left w:w="108" w:type="dxa"/>
            <w:bottom w:w="0" w:type="dxa"/>
            <w:right w:w="108" w:type="dxa"/>
          </w:tblCellMar>
        </w:tblPrEx>
        <w:trPr>
          <w:trHeight w:val="509"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29</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智慧水利产教融合平台载体和实训基地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宋体"/>
                <w:kern w:val="0"/>
                <w:sz w:val="24"/>
                <w:szCs w:val="24"/>
              </w:rPr>
            </w:pPr>
            <w:r>
              <w:rPr>
                <w:rFonts w:hint="eastAsia" w:ascii="仿宋" w:hAnsi="仿宋" w:eastAsia="仿宋" w:cs="宋体"/>
                <w:kern w:val="0"/>
                <w:szCs w:val="21"/>
              </w:rPr>
              <w:t>水利大类</w:t>
            </w:r>
          </w:p>
        </w:tc>
      </w:tr>
      <w:tr>
        <w:tblPrEx>
          <w:tblCellMar>
            <w:top w:w="0" w:type="dxa"/>
            <w:left w:w="108" w:type="dxa"/>
            <w:bottom w:w="0" w:type="dxa"/>
            <w:right w:w="108" w:type="dxa"/>
          </w:tblCellMar>
        </w:tblPrEx>
        <w:trPr>
          <w:trHeight w:val="534" w:hRule="atLeast"/>
          <w:jc w:val="center"/>
        </w:trPr>
        <w:tc>
          <w:tcPr>
            <w:tcW w:w="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30</w:t>
            </w:r>
          </w:p>
        </w:tc>
        <w:tc>
          <w:tcPr>
            <w:tcW w:w="337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rPr>
              <w:t>其它产业类型产教融合平台载体和实训基地</w:t>
            </w:r>
          </w:p>
        </w:tc>
        <w:tc>
          <w:tcPr>
            <w:tcW w:w="266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4"/>
                <w:szCs w:val="24"/>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kern w:val="0"/>
                <w:sz w:val="24"/>
                <w:szCs w:val="24"/>
              </w:rPr>
            </w:pPr>
          </w:p>
        </w:tc>
      </w:tr>
    </w:tbl>
    <w:p>
      <w:pPr>
        <w:spacing w:line="480" w:lineRule="exact"/>
        <w:rPr>
          <w:rFonts w:hint="eastAsia" w:ascii="仿宋" w:hAnsi="仿宋" w:eastAsia="仿宋" w:cs="仿宋"/>
          <w:sz w:val="28"/>
          <w:szCs w:val="28"/>
        </w:rPr>
      </w:pPr>
      <w:r>
        <w:rPr>
          <w:rFonts w:hint="eastAsia" w:ascii="仿宋" w:hAnsi="仿宋" w:eastAsia="仿宋" w:cs="仿宋"/>
          <w:b/>
          <w:bCs/>
          <w:sz w:val="28"/>
          <w:szCs w:val="28"/>
        </w:rPr>
        <w:t xml:space="preserve">    说明：</w:t>
      </w:r>
      <w:r>
        <w:rPr>
          <w:rFonts w:hint="eastAsia" w:ascii="仿宋" w:hAnsi="仿宋" w:eastAsia="仿宋" w:cs="仿宋"/>
          <w:sz w:val="28"/>
          <w:szCs w:val="28"/>
        </w:rPr>
        <w:t>1.“十四五”期间，在全省布局</w:t>
      </w:r>
      <w:r>
        <w:rPr>
          <w:rFonts w:hint="eastAsia" w:ascii="仿宋" w:hAnsi="仿宋" w:eastAsia="仿宋" w:cs="仿宋"/>
          <w:color w:val="FF0000"/>
          <w:sz w:val="28"/>
          <w:szCs w:val="28"/>
        </w:rPr>
        <w:t>10</w:t>
      </w:r>
      <w:r>
        <w:rPr>
          <w:rFonts w:hint="eastAsia" w:ascii="仿宋" w:hAnsi="仿宋" w:eastAsia="仿宋" w:cs="仿宋"/>
          <w:sz w:val="28"/>
          <w:szCs w:val="28"/>
        </w:rPr>
        <w:t>个左右省级产教融合重大平台载体和实训基地建设，每个产业集群方向可布局</w:t>
      </w:r>
      <w:r>
        <w:rPr>
          <w:rFonts w:hint="eastAsia" w:ascii="仿宋" w:hAnsi="仿宋" w:eastAsia="仿宋" w:cs="仿宋"/>
          <w:color w:val="FF0000"/>
          <w:sz w:val="28"/>
          <w:szCs w:val="28"/>
        </w:rPr>
        <w:t>最多不超过两个</w:t>
      </w:r>
      <w:r>
        <w:rPr>
          <w:rFonts w:hint="eastAsia" w:ascii="仿宋" w:hAnsi="仿宋" w:eastAsia="仿宋" w:cs="仿宋"/>
          <w:sz w:val="28"/>
          <w:szCs w:val="28"/>
        </w:rPr>
        <w:t>省级平台载体和实训基地，其余为市、县级。</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2.各申报主体可根据各自学科、专业群和产业发展优势，同时申报多个产业集群方向的省级产教融合重大平台载体和实训基地建设。</w:t>
      </w:r>
    </w:p>
    <w:p>
      <w:pPr>
        <w:spacing w:line="480" w:lineRule="exact"/>
        <w:ind w:firstLine="560" w:firstLineChars="200"/>
        <w:rPr>
          <w:rFonts w:hint="eastAsia" w:ascii="仿宋_GB2312" w:hAnsi="仿宋_GB2312" w:eastAsia="仿宋_GB2312" w:cs="仿宋_GB2312"/>
          <w:sz w:val="32"/>
          <w:szCs w:val="32"/>
        </w:rPr>
      </w:pPr>
      <w:r>
        <w:rPr>
          <w:rFonts w:hint="eastAsia" w:ascii="仿宋" w:hAnsi="仿宋" w:eastAsia="仿宋" w:cs="仿宋"/>
          <w:sz w:val="28"/>
          <w:szCs w:val="28"/>
        </w:rPr>
        <w:t>3.项目建设的准确产业集群方向名称，待遴选与认定工作后，以正式公布名称为准。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27021"/>
    <w:rsid w:val="59561CA9"/>
    <w:rsid w:val="6A327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line="360" w:lineRule="auto"/>
      <w:ind w:firstLine="0" w:firstLineChars="0"/>
      <w:jc w:val="center"/>
    </w:pPr>
    <w:rPr>
      <w:b/>
      <w:bCs/>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2021-12-30T09:58:00Z</dcterms:created>
  <dc:creator>雷小仙</dc:creator>
  <cp:lastModifiedBy>雷小仙</cp:lastModifiedBy>
  <dcterms:modified xsi:type="dcterms:W3CDTF">2021-12-30T09:59:23Z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0E68C95EFEA246038B63C06E878A63B3</vt:lpwstr>
  </property>
</Properties>
</file>